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470E7" w14:textId="6573B7E8" w:rsidR="007610C8" w:rsidRPr="001B4D65" w:rsidRDefault="002C37C7" w:rsidP="007610C8">
      <w:pPr>
        <w:pStyle w:val="3GPPHeader"/>
        <w:spacing w:after="60"/>
        <w:rPr>
          <w:sz w:val="32"/>
          <w:szCs w:val="32"/>
          <w:highlight w:val="yellow"/>
        </w:rPr>
      </w:pPr>
      <w:bookmarkStart w:id="0" w:name="_Hlk489948621"/>
      <w:r w:rsidRPr="002C37C7">
        <w:t>3GPP TSG-RAN WG2 Meeting #99</w:t>
      </w:r>
      <w:bookmarkEnd w:id="0"/>
      <w:r w:rsidR="007610C8" w:rsidRPr="001B4D65">
        <w:tab/>
      </w:r>
      <w:r w:rsidR="007610C8" w:rsidRPr="001B4D65">
        <w:rPr>
          <w:sz w:val="32"/>
          <w:szCs w:val="32"/>
        </w:rPr>
        <w:t xml:space="preserve">Tdoc </w:t>
      </w:r>
      <w:r w:rsidR="00DD48AC" w:rsidRPr="00DD48AC">
        <w:rPr>
          <w:sz w:val="32"/>
          <w:szCs w:val="32"/>
        </w:rPr>
        <w:t>R2-1708031</w:t>
      </w:r>
    </w:p>
    <w:p w14:paraId="2F2CE95B" w14:textId="1E1A591F" w:rsidR="004B5575" w:rsidRPr="006B441D" w:rsidRDefault="002C37C7" w:rsidP="007610C8">
      <w:pPr>
        <w:pStyle w:val="3GPPHeader"/>
      </w:pPr>
      <w:bookmarkStart w:id="1" w:name="_Hlk489948627"/>
      <w:r w:rsidRPr="002C37C7">
        <w:t>Berlin, Germany, 21st – 25th August 2017</w:t>
      </w:r>
      <w:bookmarkEnd w:id="1"/>
      <w:r w:rsidR="007610C8">
        <w:tab/>
      </w:r>
      <w:bookmarkStart w:id="2" w:name="_GoBack"/>
      <w:bookmarkEnd w:id="2"/>
    </w:p>
    <w:p w14:paraId="130CE0A0" w14:textId="68295C5A" w:rsidR="00102E22" w:rsidRPr="009D5406" w:rsidRDefault="00102E22" w:rsidP="00102E22">
      <w:pPr>
        <w:pStyle w:val="3GPPHeader"/>
      </w:pPr>
      <w:r>
        <w:tab/>
      </w:r>
      <w:r>
        <w:tab/>
      </w:r>
    </w:p>
    <w:p w14:paraId="4BE8E11C" w14:textId="3090FA97" w:rsidR="00E90E49" w:rsidRPr="006B441D" w:rsidRDefault="00E90E49" w:rsidP="00311702">
      <w:pPr>
        <w:pStyle w:val="3GPPHeader"/>
        <w:rPr>
          <w:sz w:val="22"/>
          <w:szCs w:val="22"/>
        </w:rPr>
      </w:pPr>
      <w:r w:rsidRPr="006B441D">
        <w:rPr>
          <w:sz w:val="22"/>
          <w:szCs w:val="22"/>
        </w:rPr>
        <w:t>Agenda Item:</w:t>
      </w:r>
      <w:r w:rsidRPr="006B441D">
        <w:rPr>
          <w:sz w:val="22"/>
          <w:szCs w:val="22"/>
        </w:rPr>
        <w:tab/>
      </w:r>
      <w:bookmarkStart w:id="3" w:name="_Hlk489948318"/>
      <w:r w:rsidR="007610C8" w:rsidRPr="002C37C7">
        <w:rPr>
          <w:sz w:val="22"/>
          <w:szCs w:val="22"/>
        </w:rPr>
        <w:t>10.2.6</w:t>
      </w:r>
      <w:r w:rsidR="00CB7B8F" w:rsidRPr="002C37C7">
        <w:rPr>
          <w:sz w:val="22"/>
          <w:szCs w:val="22"/>
        </w:rPr>
        <w:t>.1</w:t>
      </w:r>
      <w:r w:rsidR="007610C8" w:rsidRPr="007610C8">
        <w:rPr>
          <w:sz w:val="22"/>
          <w:szCs w:val="22"/>
        </w:rPr>
        <w:t xml:space="preserve"> – NR – Stage-2 – </w:t>
      </w:r>
      <w:r w:rsidR="00BF3BD8">
        <w:rPr>
          <w:sz w:val="22"/>
          <w:szCs w:val="22"/>
        </w:rPr>
        <w:t xml:space="preserve">UE Capabilities – </w:t>
      </w:r>
      <w:r w:rsidR="002C37C7">
        <w:rPr>
          <w:sz w:val="22"/>
          <w:szCs w:val="22"/>
        </w:rPr>
        <w:t>NR</w:t>
      </w:r>
      <w:r w:rsidR="00BF3BD8">
        <w:rPr>
          <w:sz w:val="22"/>
          <w:szCs w:val="22"/>
        </w:rPr>
        <w:t xml:space="preserve"> </w:t>
      </w:r>
      <w:r w:rsidR="007610C8" w:rsidRPr="007610C8">
        <w:rPr>
          <w:sz w:val="22"/>
          <w:szCs w:val="22"/>
        </w:rPr>
        <w:t>UE capabilities</w:t>
      </w:r>
      <w:bookmarkEnd w:id="3"/>
    </w:p>
    <w:p w14:paraId="4010DB4B" w14:textId="77777777" w:rsidR="00E90E49" w:rsidRPr="006B441D" w:rsidRDefault="003D3C45" w:rsidP="00F64C2B">
      <w:pPr>
        <w:pStyle w:val="3GPPHeader"/>
        <w:rPr>
          <w:sz w:val="22"/>
          <w:szCs w:val="22"/>
        </w:rPr>
      </w:pPr>
      <w:r w:rsidRPr="006B441D">
        <w:rPr>
          <w:sz w:val="22"/>
          <w:szCs w:val="22"/>
        </w:rPr>
        <w:t>Source:</w:t>
      </w:r>
      <w:r w:rsidR="00E90E49" w:rsidRPr="006B441D">
        <w:rPr>
          <w:sz w:val="22"/>
          <w:szCs w:val="22"/>
        </w:rPr>
        <w:tab/>
      </w:r>
      <w:r w:rsidR="00F64C2B" w:rsidRPr="006B441D">
        <w:rPr>
          <w:sz w:val="22"/>
          <w:szCs w:val="22"/>
        </w:rPr>
        <w:t>Ericsson</w:t>
      </w:r>
    </w:p>
    <w:p w14:paraId="61B9AA34" w14:textId="7A1154C9" w:rsidR="00E90E49" w:rsidRPr="006B441D" w:rsidRDefault="003D3C45" w:rsidP="00311702">
      <w:pPr>
        <w:pStyle w:val="3GPPHeader"/>
        <w:rPr>
          <w:sz w:val="22"/>
          <w:szCs w:val="22"/>
        </w:rPr>
      </w:pPr>
      <w:r w:rsidRPr="006B441D">
        <w:rPr>
          <w:sz w:val="22"/>
          <w:szCs w:val="22"/>
        </w:rPr>
        <w:t>Title:</w:t>
      </w:r>
      <w:r w:rsidR="00E90E49" w:rsidRPr="006B441D">
        <w:rPr>
          <w:sz w:val="22"/>
          <w:szCs w:val="22"/>
        </w:rPr>
        <w:tab/>
      </w:r>
      <w:r w:rsidR="00991B10" w:rsidRPr="006B441D">
        <w:rPr>
          <w:sz w:val="22"/>
          <w:szCs w:val="22"/>
        </w:rPr>
        <w:t>Capability Signalling Structure for NR</w:t>
      </w:r>
    </w:p>
    <w:p w14:paraId="2AC3848D" w14:textId="77777777" w:rsidR="00E90E49" w:rsidRPr="006B441D" w:rsidRDefault="00E90E49" w:rsidP="007146AF">
      <w:pPr>
        <w:pStyle w:val="3GPPHeader"/>
      </w:pPr>
      <w:r w:rsidRPr="006B441D">
        <w:rPr>
          <w:sz w:val="22"/>
          <w:szCs w:val="22"/>
        </w:rPr>
        <w:t>Document for:</w:t>
      </w:r>
      <w:r w:rsidRPr="006B441D">
        <w:rPr>
          <w:sz w:val="22"/>
          <w:szCs w:val="22"/>
        </w:rPr>
        <w:tab/>
        <w:t>Discussion, Decision</w:t>
      </w:r>
    </w:p>
    <w:p w14:paraId="29C0F223" w14:textId="77777777" w:rsidR="00E90E49" w:rsidRPr="006B441D" w:rsidRDefault="00E90E49" w:rsidP="00CE0424">
      <w:pPr>
        <w:pStyle w:val="Heading1"/>
      </w:pPr>
      <w:r w:rsidRPr="006B441D">
        <w:t>Introduction</w:t>
      </w:r>
    </w:p>
    <w:p w14:paraId="5875E046" w14:textId="77777777" w:rsidR="00D273F6" w:rsidRDefault="00D273F6" w:rsidP="00CE0424">
      <w:pPr>
        <w:pStyle w:val="BodyText"/>
      </w:pPr>
      <w:r>
        <w:t xml:space="preserve">At the RAN2-AH2 meeting </w:t>
      </w:r>
      <w:r w:rsidR="00782F58">
        <w:t xml:space="preserve">RAN2 </w:t>
      </w:r>
      <w:r>
        <w:t xml:space="preserve">made a couple of agreements for capability signalling: </w:t>
      </w:r>
    </w:p>
    <w:p w14:paraId="50A9EFFC" w14:textId="77777777" w:rsidR="00D273F6" w:rsidRDefault="00D273F6" w:rsidP="00D273F6">
      <w:pPr>
        <w:pStyle w:val="Doc-text2"/>
        <w:pBdr>
          <w:top w:val="single" w:sz="4" w:space="1" w:color="auto"/>
          <w:left w:val="single" w:sz="4" w:space="4" w:color="auto"/>
          <w:bottom w:val="single" w:sz="4" w:space="1" w:color="auto"/>
          <w:right w:val="single" w:sz="4" w:space="4" w:color="auto"/>
        </w:pBdr>
      </w:pPr>
      <w:r>
        <w:t>Agreements for NR UE capabilities:</w:t>
      </w:r>
    </w:p>
    <w:p w14:paraId="226864A0" w14:textId="77777777" w:rsidR="00D273F6" w:rsidRDefault="00D273F6" w:rsidP="00D273F6">
      <w:pPr>
        <w:pStyle w:val="Doc-text2"/>
        <w:pBdr>
          <w:top w:val="single" w:sz="4" w:space="1" w:color="auto"/>
          <w:left w:val="single" w:sz="4" w:space="4" w:color="auto"/>
          <w:bottom w:val="single" w:sz="4" w:space="1" w:color="auto"/>
          <w:right w:val="single" w:sz="4" w:space="4" w:color="auto"/>
        </w:pBdr>
      </w:pPr>
      <w:r>
        <w:t xml:space="preserve">1: </w:t>
      </w:r>
      <w:r>
        <w:tab/>
        <w:t xml:space="preserve">NR will support gNB requested band combination signalling. </w:t>
      </w:r>
    </w:p>
    <w:p w14:paraId="19E90BF2" w14:textId="77777777" w:rsidR="00D273F6" w:rsidRDefault="00D273F6" w:rsidP="00D273F6">
      <w:pPr>
        <w:pStyle w:val="Doc-text2"/>
        <w:pBdr>
          <w:top w:val="single" w:sz="4" w:space="1" w:color="auto"/>
          <w:left w:val="single" w:sz="4" w:space="4" w:color="auto"/>
          <w:bottom w:val="single" w:sz="4" w:space="1" w:color="auto"/>
          <w:right w:val="single" w:sz="4" w:space="4" w:color="auto"/>
        </w:pBdr>
      </w:pPr>
      <w:r>
        <w:t xml:space="preserve">2: </w:t>
      </w:r>
      <w:r>
        <w:tab/>
        <w:t xml:space="preserve">For gNB requested band combination signalling the gNB can provide super-set BCs. </w:t>
      </w:r>
    </w:p>
    <w:p w14:paraId="1C7BF0C6" w14:textId="77777777" w:rsidR="00D273F6" w:rsidRDefault="00D273F6" w:rsidP="00D273F6">
      <w:pPr>
        <w:pStyle w:val="Doc-text2"/>
        <w:pBdr>
          <w:top w:val="single" w:sz="4" w:space="1" w:color="auto"/>
          <w:left w:val="single" w:sz="4" w:space="4" w:color="auto"/>
          <w:bottom w:val="single" w:sz="4" w:space="1" w:color="auto"/>
          <w:right w:val="single" w:sz="4" w:space="4" w:color="auto"/>
        </w:pBdr>
      </w:pPr>
      <w:r>
        <w:t>3</w:t>
      </w:r>
      <w:r>
        <w:tab/>
        <w:t xml:space="preserve">UE can skip subset of band combinations if corresponding UE capabilities are the same.  </w:t>
      </w:r>
    </w:p>
    <w:p w14:paraId="59D095B3" w14:textId="77777777" w:rsidR="00D273F6" w:rsidRDefault="00D273F6" w:rsidP="00D273F6">
      <w:pPr>
        <w:pStyle w:val="Doc-text2"/>
        <w:pBdr>
          <w:top w:val="single" w:sz="4" w:space="1" w:color="auto"/>
          <w:left w:val="single" w:sz="4" w:space="4" w:color="auto"/>
          <w:bottom w:val="single" w:sz="4" w:space="1" w:color="auto"/>
          <w:right w:val="single" w:sz="4" w:space="4" w:color="auto"/>
        </w:pBdr>
      </w:pPr>
      <w:r>
        <w:t>4</w:t>
      </w:r>
      <w:r>
        <w:tab/>
      </w:r>
      <w:r w:rsidRPr="003616E2">
        <w:t>RAN2</w:t>
      </w:r>
      <w:r>
        <w:t xml:space="preserve"> aim not to duplicate band combinations to indicate the combination of DL bands and UL bands.</w:t>
      </w:r>
    </w:p>
    <w:p w14:paraId="320BCF97" w14:textId="77777777" w:rsidR="00D273F6" w:rsidRDefault="00D273F6" w:rsidP="00D273F6">
      <w:pPr>
        <w:pStyle w:val="Doc-text2"/>
        <w:pBdr>
          <w:top w:val="single" w:sz="4" w:space="1" w:color="auto"/>
          <w:left w:val="single" w:sz="4" w:space="4" w:color="auto"/>
          <w:bottom w:val="single" w:sz="4" w:space="1" w:color="auto"/>
          <w:right w:val="single" w:sz="4" w:space="4" w:color="auto"/>
        </w:pBdr>
      </w:pPr>
      <w:r>
        <w:t>5</w:t>
      </w:r>
      <w:r>
        <w:tab/>
      </w:r>
      <w:r w:rsidRPr="003616E2">
        <w:t>RAN2</w:t>
      </w:r>
      <w:r>
        <w:t xml:space="preserve"> aim to introduce per UE baseband capabilities separated from the band combinations (e.g. FD-MIMO capabilities, number of CSI processes, etc) and minimise per band combination signalling.</w:t>
      </w:r>
    </w:p>
    <w:p w14:paraId="3B8C55F0" w14:textId="77777777" w:rsidR="00D273F6" w:rsidRDefault="00D273F6" w:rsidP="00CE0424">
      <w:pPr>
        <w:pStyle w:val="BodyText"/>
      </w:pPr>
    </w:p>
    <w:p w14:paraId="3F042F2B" w14:textId="7C8EB102" w:rsidR="00782F58" w:rsidRDefault="00782F58" w:rsidP="00CE0424">
      <w:pPr>
        <w:pStyle w:val="BodyText"/>
      </w:pPr>
      <w:r>
        <w:t xml:space="preserve">The email discussion </w:t>
      </w:r>
      <w:r w:rsidRPr="00782F58">
        <w:t>[NR-AH2#09]</w:t>
      </w:r>
      <w:r>
        <w:t xml:space="preserve"> </w:t>
      </w:r>
      <w:r w:rsidR="00D273F6">
        <w:t xml:space="preserve">investigated how the duplication of </w:t>
      </w:r>
      <w:r>
        <w:t>band combination</w:t>
      </w:r>
      <w:r w:rsidR="007E56BF">
        <w:t>s</w:t>
      </w:r>
      <w:r>
        <w:t xml:space="preserve"> could be </w:t>
      </w:r>
      <w:r w:rsidR="007E56BF">
        <w:t>avoided</w:t>
      </w:r>
      <w:r>
        <w:t xml:space="preserve">. A conclusion could not be reached yet. </w:t>
      </w:r>
    </w:p>
    <w:p w14:paraId="19D73805" w14:textId="4A83A4ED" w:rsidR="00194D93" w:rsidRDefault="00826730" w:rsidP="00CE0424">
      <w:pPr>
        <w:pStyle w:val="BodyText"/>
      </w:pPr>
      <w:r>
        <w:t xml:space="preserve">In this document, we </w:t>
      </w:r>
      <w:r w:rsidR="006723F1">
        <w:t>investigate and compare the different means for achieving</w:t>
      </w:r>
      <w:r w:rsidR="004A182B">
        <w:t xml:space="preserve"> the agreements 4 and 5</w:t>
      </w:r>
      <w:r w:rsidR="006723F1">
        <w:t xml:space="preserve"> above</w:t>
      </w:r>
      <w:r w:rsidR="004A182B">
        <w:t>.</w:t>
      </w:r>
    </w:p>
    <w:p w14:paraId="0B503206" w14:textId="77777777" w:rsidR="00194D93" w:rsidRPr="006B441D" w:rsidRDefault="00194D93" w:rsidP="00CE0424">
      <w:pPr>
        <w:pStyle w:val="BodyText"/>
      </w:pPr>
    </w:p>
    <w:p w14:paraId="650605F4" w14:textId="77777777" w:rsidR="001643A8" w:rsidRPr="006B441D" w:rsidRDefault="004000E8" w:rsidP="00CE0424">
      <w:pPr>
        <w:pStyle w:val="Heading1"/>
      </w:pPr>
      <w:bookmarkStart w:id="4" w:name="_Ref178064866"/>
      <w:r w:rsidRPr="006B441D">
        <w:t>Discussion</w:t>
      </w:r>
      <w:bookmarkEnd w:id="4"/>
    </w:p>
    <w:p w14:paraId="461AD608" w14:textId="77777777" w:rsidR="007903E7" w:rsidRPr="006B441D" w:rsidRDefault="007903E7" w:rsidP="007903E7">
      <w:pPr>
        <w:pStyle w:val="Heading2"/>
      </w:pPr>
      <w:bookmarkStart w:id="5" w:name="_Ref473294622"/>
      <w:bookmarkStart w:id="6" w:name="_Toc473202654"/>
      <w:r w:rsidRPr="006B441D">
        <w:t>UL Band Combinations</w:t>
      </w:r>
    </w:p>
    <w:p w14:paraId="1B7B4564" w14:textId="77777777" w:rsidR="000A3150" w:rsidRDefault="007903E7" w:rsidP="000A3150">
      <w:r>
        <w:t xml:space="preserve">At the </w:t>
      </w:r>
      <w:r w:rsidR="000A3150">
        <w:t xml:space="preserve">NR-AH2 meeting </w:t>
      </w:r>
      <w:r w:rsidR="000A3150" w:rsidRPr="000A3150">
        <w:t xml:space="preserve">RAN2 </w:t>
      </w:r>
      <w:r w:rsidR="000A3150">
        <w:t>agreed to “</w:t>
      </w:r>
      <w:r w:rsidR="000A3150" w:rsidRPr="000A3150">
        <w:rPr>
          <w:i/>
        </w:rPr>
        <w:t>aim not to duplicate band combinations to indicate the combination of DL bands and UL bands</w:t>
      </w:r>
      <w:r w:rsidR="000A3150">
        <w:t xml:space="preserve">”. </w:t>
      </w:r>
    </w:p>
    <w:p w14:paraId="06819255" w14:textId="4FB8CE1D" w:rsidR="009A2AFF" w:rsidRDefault="000A3150" w:rsidP="000A3150">
      <w:r>
        <w:t xml:space="preserve">In LTE the UE can include zero or one uplink BandwidthClass in each band entry of a band combination. </w:t>
      </w:r>
      <w:r w:rsidR="009A2AFF">
        <w:t>The following ASN.1 snippet shows one band combination entry:</w:t>
      </w:r>
    </w:p>
    <w:p w14:paraId="41527449" w14:textId="77777777" w:rsidR="009A2AFF" w:rsidRPr="00627D68" w:rsidRDefault="009A2AFF" w:rsidP="009A2AFF">
      <w:pPr>
        <w:pStyle w:val="PL"/>
        <w:shd w:val="clear" w:color="auto" w:fill="E6E6E6"/>
        <w:tabs>
          <w:tab w:val="clear" w:pos="3456"/>
          <w:tab w:val="left" w:pos="3295"/>
        </w:tabs>
        <w:rPr>
          <w:lang w:eastAsia="zh-CN"/>
        </w:rPr>
      </w:pPr>
      <w:bookmarkStart w:id="7" w:name="TBandCombinationParametersr13"/>
      <w:r w:rsidRPr="00627D68">
        <w:rPr>
          <w:lang w:eastAsia="zh-CN"/>
        </w:rPr>
        <w:t>B</w:t>
      </w:r>
      <w:r w:rsidRPr="00627D68">
        <w:t>andCombinationParameters-r13</w:t>
      </w:r>
      <w:bookmarkEnd w:id="7"/>
      <w:r w:rsidRPr="00627D68">
        <w:rPr>
          <w:lang w:eastAsia="zh-CN"/>
        </w:rPr>
        <w:t xml:space="preserve"> </w:t>
      </w:r>
      <w:r w:rsidRPr="00627D68">
        <w:t>::=</w:t>
      </w:r>
      <w:r w:rsidRPr="00627D68">
        <w:tab/>
        <w:t>SEQUENCE {</w:t>
      </w:r>
    </w:p>
    <w:p w14:paraId="1343F734" w14:textId="77777777" w:rsidR="009A2AFF" w:rsidRPr="00627D68" w:rsidRDefault="009A2AFF" w:rsidP="009A2AFF">
      <w:pPr>
        <w:pStyle w:val="PL"/>
        <w:shd w:val="clear" w:color="auto" w:fill="E6E6E6"/>
      </w:pPr>
      <w:r w:rsidRPr="00627D68">
        <w:rPr>
          <w:lang w:eastAsia="zh-CN"/>
        </w:rPr>
        <w:tab/>
        <w:t>different</w:t>
      </w:r>
      <w:r w:rsidRPr="00627D68">
        <w:t>FallbackSupported-r13</w:t>
      </w:r>
      <w:r w:rsidRPr="00627D68">
        <w:tab/>
        <w:t>ENUMERATED {true}</w:t>
      </w:r>
      <w:r w:rsidRPr="00627D68">
        <w:tab/>
      </w:r>
      <w:r w:rsidRPr="00627D68">
        <w:tab/>
      </w:r>
      <w:r w:rsidRPr="00627D68">
        <w:tab/>
      </w:r>
      <w:r w:rsidRPr="00627D68">
        <w:tab/>
        <w:t>OPTIONAL,</w:t>
      </w:r>
    </w:p>
    <w:p w14:paraId="316F41D6" w14:textId="0A1D8F3A" w:rsidR="009A2AFF" w:rsidRPr="00627D68" w:rsidRDefault="009A2AFF" w:rsidP="009A2AFF">
      <w:pPr>
        <w:pStyle w:val="PL"/>
        <w:shd w:val="clear" w:color="auto" w:fill="E6E6E6"/>
      </w:pPr>
      <w:r w:rsidRPr="00627D68">
        <w:tab/>
        <w:t>bandParameterList-r13</w:t>
      </w:r>
      <w:r w:rsidRPr="00627D68">
        <w:tab/>
      </w:r>
      <w:r w:rsidRPr="00627D68">
        <w:tab/>
      </w:r>
      <w:r w:rsidRPr="00627D68">
        <w:tab/>
        <w:t>SEQUENCE (SIZE (1..</w:t>
      </w:r>
      <w:r w:rsidRPr="009A2AFF">
        <w:t>maxSimultaneousBands-r10</w:t>
      </w:r>
      <w:r w:rsidRPr="00627D68">
        <w:t xml:space="preserve">)) OF </w:t>
      </w:r>
      <w:r w:rsidRPr="009A2AFF">
        <w:t>BandParameters-r13</w:t>
      </w:r>
      <w:r w:rsidRPr="00627D68">
        <w:t>,</w:t>
      </w:r>
    </w:p>
    <w:p w14:paraId="143D6E36" w14:textId="68DC7D62" w:rsidR="009A2AFF" w:rsidRPr="00627D68" w:rsidRDefault="009A2AFF" w:rsidP="009A2AFF">
      <w:pPr>
        <w:pStyle w:val="PL"/>
        <w:shd w:val="clear" w:color="auto" w:fill="E6E6E6"/>
      </w:pPr>
      <w:r w:rsidRPr="00627D68">
        <w:tab/>
        <w:t>supportedBandwidthCombinationSet-r13</w:t>
      </w:r>
      <w:r w:rsidRPr="00627D68">
        <w:tab/>
      </w:r>
      <w:r w:rsidRPr="009A2AFF">
        <w:t>SupportedBandwidthCombinationSet-r10</w:t>
      </w:r>
      <w:r w:rsidRPr="00627D68">
        <w:tab/>
        <w:t>OPTIONAL,</w:t>
      </w:r>
    </w:p>
    <w:p w14:paraId="13B9BB54" w14:textId="77777777" w:rsidR="009A2AFF" w:rsidRPr="00627D68" w:rsidRDefault="009A2AFF" w:rsidP="009A2AFF">
      <w:pPr>
        <w:pStyle w:val="PL"/>
        <w:shd w:val="clear" w:color="auto" w:fill="E6E6E6"/>
      </w:pPr>
      <w:r w:rsidRPr="00627D68">
        <w:tab/>
        <w:t>multipleTimingAdvance-r13</w:t>
      </w:r>
      <w:r w:rsidRPr="00627D68">
        <w:tab/>
      </w:r>
      <w:r w:rsidRPr="00627D68">
        <w:tab/>
        <w:t>ENUMERATED {supported}</w:t>
      </w:r>
      <w:r w:rsidRPr="00627D68">
        <w:tab/>
      </w:r>
      <w:r w:rsidRPr="00627D68">
        <w:tab/>
      </w:r>
      <w:r w:rsidRPr="00627D68">
        <w:tab/>
      </w:r>
      <w:r w:rsidRPr="00627D68">
        <w:tab/>
        <w:t>OPTIONAL,</w:t>
      </w:r>
    </w:p>
    <w:p w14:paraId="57543159" w14:textId="77777777" w:rsidR="009A2AFF" w:rsidRPr="00627D68" w:rsidRDefault="009A2AFF" w:rsidP="009A2AFF">
      <w:pPr>
        <w:pStyle w:val="PL"/>
        <w:shd w:val="clear" w:color="auto" w:fill="E6E6E6"/>
      </w:pPr>
      <w:r w:rsidRPr="00627D68">
        <w:tab/>
        <w:t>simultaneousRx-Tx-r13</w:t>
      </w:r>
      <w:r w:rsidRPr="00627D68">
        <w:tab/>
      </w:r>
      <w:r w:rsidRPr="00627D68">
        <w:tab/>
      </w:r>
      <w:r w:rsidRPr="00627D68">
        <w:tab/>
        <w:t>ENUMERATED {supported}</w:t>
      </w:r>
      <w:r w:rsidRPr="00627D68">
        <w:tab/>
      </w:r>
      <w:r w:rsidRPr="00627D68">
        <w:tab/>
      </w:r>
      <w:r w:rsidRPr="00627D68">
        <w:tab/>
      </w:r>
      <w:r w:rsidRPr="00627D68">
        <w:tab/>
        <w:t>OPTIONAL,</w:t>
      </w:r>
    </w:p>
    <w:p w14:paraId="53F60723" w14:textId="7613C571" w:rsidR="009A2AFF" w:rsidRPr="00627D68" w:rsidRDefault="009A2AFF" w:rsidP="009A2AFF">
      <w:pPr>
        <w:pStyle w:val="PL"/>
        <w:shd w:val="clear" w:color="auto" w:fill="E6E6E6"/>
      </w:pPr>
      <w:r w:rsidRPr="00627D68">
        <w:tab/>
        <w:t>bandInfoEUTRA-r13</w:t>
      </w:r>
      <w:r w:rsidRPr="00627D68">
        <w:tab/>
      </w:r>
      <w:r w:rsidRPr="00627D68">
        <w:tab/>
      </w:r>
      <w:r w:rsidRPr="00627D68">
        <w:tab/>
      </w:r>
      <w:r w:rsidRPr="00627D68">
        <w:tab/>
      </w:r>
      <w:r w:rsidRPr="009A2AFF">
        <w:t>BandInfoEUTRA</w:t>
      </w:r>
      <w:r w:rsidRPr="00627D68">
        <w:t>,</w:t>
      </w:r>
    </w:p>
    <w:p w14:paraId="207CA175" w14:textId="77777777" w:rsidR="009A2AFF" w:rsidRPr="00627D68" w:rsidRDefault="009A2AFF" w:rsidP="009A2AFF">
      <w:pPr>
        <w:pStyle w:val="PL"/>
        <w:shd w:val="clear" w:color="auto" w:fill="E6E6E6"/>
      </w:pPr>
      <w:r w:rsidRPr="00627D68">
        <w:tab/>
        <w:t>dc-Support-r13</w:t>
      </w:r>
      <w:r w:rsidRPr="00627D68">
        <w:tab/>
      </w:r>
      <w:r w:rsidRPr="00627D68">
        <w:tab/>
      </w:r>
      <w:r w:rsidRPr="00627D68">
        <w:tab/>
      </w:r>
      <w:r w:rsidRPr="00627D68">
        <w:tab/>
      </w:r>
      <w:r w:rsidRPr="00627D68">
        <w:tab/>
        <w:t>SEQUENCE {</w:t>
      </w:r>
    </w:p>
    <w:p w14:paraId="684AD3E0" w14:textId="77777777" w:rsidR="009A2AFF" w:rsidRPr="00627D68" w:rsidRDefault="009A2AFF" w:rsidP="009A2AFF">
      <w:pPr>
        <w:pStyle w:val="PL"/>
        <w:shd w:val="clear" w:color="auto" w:fill="E6E6E6"/>
      </w:pPr>
      <w:r w:rsidRPr="00627D68">
        <w:tab/>
      </w:r>
      <w:r w:rsidRPr="00627D68">
        <w:tab/>
        <w:t>asynchronous-r13</w:t>
      </w:r>
      <w:r w:rsidRPr="00627D68">
        <w:tab/>
      </w:r>
      <w:r w:rsidRPr="00627D68">
        <w:tab/>
      </w:r>
      <w:r w:rsidRPr="00627D68">
        <w:tab/>
        <w:t>ENUMERATED {supported}</w:t>
      </w:r>
      <w:r w:rsidRPr="00627D68">
        <w:tab/>
      </w:r>
      <w:r w:rsidRPr="00627D68">
        <w:tab/>
      </w:r>
      <w:r w:rsidRPr="00627D68">
        <w:tab/>
      </w:r>
      <w:r w:rsidRPr="00627D68">
        <w:tab/>
        <w:t>OPTIONAL,</w:t>
      </w:r>
    </w:p>
    <w:p w14:paraId="19AF386E" w14:textId="77777777" w:rsidR="009A2AFF" w:rsidRPr="00627D68" w:rsidRDefault="009A2AFF" w:rsidP="009A2AFF">
      <w:pPr>
        <w:pStyle w:val="PL"/>
        <w:shd w:val="clear" w:color="auto" w:fill="E6E6E6"/>
      </w:pPr>
      <w:r w:rsidRPr="00627D68">
        <w:tab/>
      </w:r>
      <w:r w:rsidRPr="00627D68">
        <w:tab/>
        <w:t>supportedCellGrouping-r13</w:t>
      </w:r>
      <w:r w:rsidRPr="00627D68">
        <w:tab/>
      </w:r>
      <w:r w:rsidRPr="00627D68">
        <w:tab/>
        <w:t>CHOICE {</w:t>
      </w:r>
    </w:p>
    <w:p w14:paraId="721497B2" w14:textId="77777777" w:rsidR="009A2AFF" w:rsidRPr="00627D68" w:rsidRDefault="009A2AFF" w:rsidP="009A2AFF">
      <w:pPr>
        <w:pStyle w:val="PL"/>
        <w:shd w:val="clear" w:color="auto" w:fill="E6E6E6"/>
      </w:pPr>
      <w:r w:rsidRPr="00627D68">
        <w:tab/>
      </w:r>
      <w:r w:rsidRPr="00627D68">
        <w:tab/>
      </w:r>
      <w:r w:rsidRPr="00627D68">
        <w:tab/>
      </w:r>
      <w:r w:rsidRPr="00627D68">
        <w:tab/>
        <w:t>threeEntries-r13</w:t>
      </w:r>
      <w:r w:rsidRPr="00627D68">
        <w:tab/>
      </w:r>
      <w:r w:rsidRPr="00627D68">
        <w:tab/>
      </w:r>
      <w:r w:rsidRPr="00627D68">
        <w:tab/>
      </w:r>
      <w:r w:rsidRPr="00627D68">
        <w:tab/>
        <w:t>BIT STRING (SIZE(3)),</w:t>
      </w:r>
    </w:p>
    <w:p w14:paraId="1B0C694C" w14:textId="77777777" w:rsidR="009A2AFF" w:rsidRPr="00627D68" w:rsidRDefault="009A2AFF" w:rsidP="009A2AFF">
      <w:pPr>
        <w:pStyle w:val="PL"/>
        <w:shd w:val="clear" w:color="auto" w:fill="E6E6E6"/>
      </w:pPr>
      <w:r w:rsidRPr="00627D68">
        <w:tab/>
      </w:r>
      <w:r w:rsidRPr="00627D68">
        <w:tab/>
      </w:r>
      <w:r w:rsidRPr="00627D68">
        <w:tab/>
      </w:r>
      <w:r w:rsidRPr="00627D68">
        <w:tab/>
        <w:t>fourEntries-r13</w:t>
      </w:r>
      <w:r w:rsidRPr="00627D68">
        <w:tab/>
      </w:r>
      <w:r w:rsidRPr="00627D68">
        <w:tab/>
      </w:r>
      <w:r w:rsidRPr="00627D68">
        <w:tab/>
      </w:r>
      <w:r w:rsidRPr="00627D68">
        <w:tab/>
      </w:r>
      <w:r w:rsidRPr="00627D68">
        <w:tab/>
        <w:t>BIT STRING (SIZE(7)),</w:t>
      </w:r>
    </w:p>
    <w:p w14:paraId="46305629" w14:textId="77777777" w:rsidR="009A2AFF" w:rsidRPr="00627D68" w:rsidRDefault="009A2AFF" w:rsidP="009A2AFF">
      <w:pPr>
        <w:pStyle w:val="PL"/>
        <w:shd w:val="clear" w:color="auto" w:fill="E6E6E6"/>
      </w:pPr>
      <w:r w:rsidRPr="00627D68">
        <w:tab/>
      </w:r>
      <w:r w:rsidRPr="00627D68">
        <w:tab/>
      </w:r>
      <w:r w:rsidRPr="00627D68">
        <w:tab/>
      </w:r>
      <w:r w:rsidRPr="00627D68">
        <w:tab/>
        <w:t>fiveEntries-r13</w:t>
      </w:r>
      <w:r w:rsidRPr="00627D68">
        <w:tab/>
      </w:r>
      <w:r w:rsidRPr="00627D68">
        <w:tab/>
      </w:r>
      <w:r w:rsidRPr="00627D68">
        <w:tab/>
      </w:r>
      <w:r w:rsidRPr="00627D68">
        <w:tab/>
      </w:r>
      <w:r w:rsidRPr="00627D68">
        <w:tab/>
        <w:t>BIT STRING (SIZE(15))</w:t>
      </w:r>
    </w:p>
    <w:p w14:paraId="47663CA9" w14:textId="77777777" w:rsidR="009A2AFF" w:rsidRPr="00627D68" w:rsidRDefault="009A2AFF" w:rsidP="009A2AFF">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p>
    <w:p w14:paraId="3831EA19" w14:textId="77777777" w:rsidR="009A2AFF" w:rsidRPr="00627D68" w:rsidRDefault="009A2AFF" w:rsidP="009A2AFF">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p>
    <w:p w14:paraId="6DEE9E97" w14:textId="0AFB2F56" w:rsidR="009A2AFF" w:rsidRPr="00627D68" w:rsidRDefault="009A2AFF" w:rsidP="009A2AFF">
      <w:pPr>
        <w:pStyle w:val="PL"/>
        <w:shd w:val="clear" w:color="auto" w:fill="E6E6E6"/>
      </w:pPr>
      <w:r w:rsidRPr="00627D68">
        <w:tab/>
        <w:t>supportedNAICS-2CRS-AP-r13</w:t>
      </w:r>
      <w:r w:rsidRPr="00627D68">
        <w:tab/>
      </w:r>
      <w:r w:rsidRPr="00627D68">
        <w:tab/>
        <w:t>BIT STRING (SIZE (1..</w:t>
      </w:r>
      <w:r w:rsidRPr="009A2AFF">
        <w:t>maxNAICS-Entries-r12</w:t>
      </w:r>
      <w:r w:rsidRPr="00627D68">
        <w:t>))</w:t>
      </w:r>
      <w:r w:rsidRPr="00627D68">
        <w:tab/>
        <w:t>OPTIONAL,</w:t>
      </w:r>
    </w:p>
    <w:p w14:paraId="7646FB11" w14:textId="773A2916" w:rsidR="009A2AFF" w:rsidRPr="00627D68" w:rsidRDefault="009A2AFF" w:rsidP="009A2AFF">
      <w:pPr>
        <w:pStyle w:val="PL"/>
        <w:shd w:val="clear" w:color="auto" w:fill="E6E6E6"/>
      </w:pPr>
      <w:r w:rsidRPr="00627D68">
        <w:tab/>
        <w:t>commSupportedBandsPerBC-r13</w:t>
      </w:r>
      <w:r w:rsidRPr="00627D68">
        <w:tab/>
      </w:r>
      <w:r w:rsidRPr="00627D68">
        <w:tab/>
        <w:t xml:space="preserve">BIT STRING (SIZE (1.. </w:t>
      </w:r>
      <w:r w:rsidRPr="009A2AFF">
        <w:t>maxBands</w:t>
      </w:r>
      <w:r w:rsidRPr="00627D68">
        <w:t>))</w:t>
      </w:r>
      <w:r w:rsidRPr="00627D68">
        <w:tab/>
      </w:r>
      <w:r w:rsidRPr="00627D68">
        <w:tab/>
        <w:t>OPTIONAL</w:t>
      </w:r>
    </w:p>
    <w:p w14:paraId="1C1AB0E4" w14:textId="77777777" w:rsidR="009A2AFF" w:rsidRPr="00627D68" w:rsidRDefault="009A2AFF" w:rsidP="009A2AFF">
      <w:pPr>
        <w:pStyle w:val="PL"/>
        <w:shd w:val="clear" w:color="auto" w:fill="E6E6E6"/>
      </w:pPr>
      <w:r w:rsidRPr="00627D68">
        <w:t>}</w:t>
      </w:r>
    </w:p>
    <w:p w14:paraId="7FC81E66" w14:textId="04AA7137" w:rsidR="009A2AFF" w:rsidRDefault="009A2AFF" w:rsidP="000A3150"/>
    <w:p w14:paraId="63792FF2" w14:textId="77777777" w:rsidR="009A2AFF" w:rsidRPr="00627D68" w:rsidRDefault="009A2AFF" w:rsidP="009A2AFF">
      <w:pPr>
        <w:pStyle w:val="PL"/>
        <w:shd w:val="clear" w:color="auto" w:fill="E6E6E6"/>
      </w:pPr>
      <w:bookmarkStart w:id="8" w:name="TBandParametersr13"/>
      <w:r w:rsidRPr="00627D68">
        <w:t>BandParameters-r13</w:t>
      </w:r>
      <w:bookmarkEnd w:id="8"/>
      <w:r w:rsidRPr="00627D68">
        <w:t xml:space="preserve"> ::= SEQUENCE {</w:t>
      </w:r>
    </w:p>
    <w:p w14:paraId="3B31418A" w14:textId="767E3E0C" w:rsidR="009A2AFF" w:rsidRPr="00627D68" w:rsidRDefault="009A2AFF" w:rsidP="009A2AFF">
      <w:pPr>
        <w:pStyle w:val="PL"/>
        <w:shd w:val="clear" w:color="auto" w:fill="E6E6E6"/>
      </w:pPr>
      <w:r w:rsidRPr="00627D68">
        <w:tab/>
        <w:t>bandEUTRA-r13</w:t>
      </w:r>
      <w:r w:rsidRPr="00627D68">
        <w:tab/>
      </w:r>
      <w:r w:rsidRPr="00627D68">
        <w:tab/>
      </w:r>
      <w:r w:rsidRPr="00627D68">
        <w:tab/>
      </w:r>
      <w:r w:rsidRPr="00627D68">
        <w:tab/>
      </w:r>
      <w:r w:rsidRPr="00627D68">
        <w:tab/>
      </w:r>
      <w:r w:rsidRPr="00AA55F9">
        <w:t>FreqBandIndicator-r11</w:t>
      </w:r>
      <w:r w:rsidRPr="00627D68">
        <w:t>,</w:t>
      </w:r>
    </w:p>
    <w:p w14:paraId="6BAC27D1" w14:textId="55C2BE24" w:rsidR="009A2AFF" w:rsidRPr="00627D68" w:rsidRDefault="009A2AFF" w:rsidP="009A2AFF">
      <w:pPr>
        <w:pStyle w:val="PL"/>
        <w:shd w:val="clear" w:color="auto" w:fill="E6E6E6"/>
      </w:pPr>
      <w:r w:rsidRPr="00627D68">
        <w:tab/>
        <w:t>bandParametersUL-r13</w:t>
      </w:r>
      <w:r w:rsidRPr="00627D68">
        <w:tab/>
      </w:r>
      <w:r w:rsidRPr="00627D68">
        <w:tab/>
      </w:r>
      <w:r w:rsidRPr="00627D68">
        <w:tab/>
      </w:r>
      <w:r w:rsidRPr="00627D68">
        <w:tab/>
      </w:r>
      <w:r w:rsidRPr="00AA55F9">
        <w:t>BandParametersUL-r13</w:t>
      </w:r>
      <w:r w:rsidRPr="00627D68">
        <w:tab/>
      </w:r>
      <w:r w:rsidRPr="00627D68">
        <w:tab/>
      </w:r>
      <w:r w:rsidRPr="00627D68">
        <w:tab/>
      </w:r>
      <w:r w:rsidRPr="00627D68">
        <w:tab/>
        <w:t>OPTIONAL,</w:t>
      </w:r>
    </w:p>
    <w:p w14:paraId="46807137" w14:textId="2EB585FE" w:rsidR="009A2AFF" w:rsidRPr="00627D68" w:rsidRDefault="009A2AFF" w:rsidP="009A2AFF">
      <w:pPr>
        <w:pStyle w:val="PL"/>
        <w:shd w:val="clear" w:color="auto" w:fill="E6E6E6"/>
      </w:pPr>
      <w:r w:rsidRPr="00627D68">
        <w:tab/>
        <w:t>bandParametersDL-r13</w:t>
      </w:r>
      <w:r w:rsidRPr="00627D68">
        <w:tab/>
      </w:r>
      <w:r w:rsidRPr="00627D68">
        <w:tab/>
      </w:r>
      <w:r w:rsidRPr="00627D68">
        <w:tab/>
      </w:r>
      <w:r w:rsidRPr="00627D68">
        <w:tab/>
      </w:r>
      <w:r w:rsidRPr="00AA55F9">
        <w:t>BandParametersDL-r13</w:t>
      </w:r>
      <w:r w:rsidRPr="00627D68">
        <w:tab/>
      </w:r>
      <w:r w:rsidRPr="00627D68">
        <w:tab/>
      </w:r>
      <w:r w:rsidRPr="00627D68">
        <w:tab/>
      </w:r>
      <w:r w:rsidRPr="00627D68">
        <w:tab/>
        <w:t>OPTIONAL,</w:t>
      </w:r>
    </w:p>
    <w:p w14:paraId="48842139" w14:textId="77777777" w:rsidR="009A2AFF" w:rsidRPr="00627D68" w:rsidRDefault="009A2AFF" w:rsidP="009A2AFF">
      <w:pPr>
        <w:pStyle w:val="PL"/>
        <w:shd w:val="clear" w:color="auto" w:fill="E6E6E6"/>
      </w:pPr>
      <w:r w:rsidRPr="00627D68">
        <w:tab/>
        <w:t>supportedCSI-Proc-r13</w:t>
      </w:r>
      <w:r w:rsidRPr="00627D68">
        <w:tab/>
      </w:r>
      <w:r w:rsidRPr="00627D68">
        <w:tab/>
      </w:r>
      <w:r w:rsidRPr="00627D68">
        <w:tab/>
        <w:t>ENUMERATED {n1, n3, n4}</w:t>
      </w:r>
      <w:r w:rsidRPr="00627D68">
        <w:tab/>
      </w:r>
      <w:r w:rsidRPr="00627D68">
        <w:tab/>
      </w:r>
      <w:r w:rsidRPr="00627D68">
        <w:tab/>
        <w:t>OPTIONAL</w:t>
      </w:r>
    </w:p>
    <w:p w14:paraId="0FFB642C" w14:textId="77777777" w:rsidR="009A2AFF" w:rsidRPr="00627D68" w:rsidRDefault="009A2AFF" w:rsidP="009A2AFF">
      <w:pPr>
        <w:pStyle w:val="PL"/>
        <w:shd w:val="clear" w:color="auto" w:fill="E6E6E6"/>
      </w:pPr>
      <w:r w:rsidRPr="00627D68">
        <w:t>}</w:t>
      </w:r>
    </w:p>
    <w:p w14:paraId="19C60FC4" w14:textId="23EFC082" w:rsidR="009A2AFF" w:rsidRDefault="009A2AFF" w:rsidP="000A3150"/>
    <w:p w14:paraId="16D1B863" w14:textId="64553D9A" w:rsidR="009A2AFF" w:rsidRPr="00627D68" w:rsidRDefault="009A2AFF" w:rsidP="009A2AFF">
      <w:pPr>
        <w:pStyle w:val="PL"/>
        <w:shd w:val="clear" w:color="auto" w:fill="E6E6E6"/>
      </w:pPr>
      <w:bookmarkStart w:id="9" w:name="TBandParametersULr13"/>
      <w:r w:rsidRPr="00627D68">
        <w:t>BandParametersUL-r13</w:t>
      </w:r>
      <w:bookmarkEnd w:id="9"/>
      <w:r w:rsidRPr="00627D68">
        <w:t xml:space="preserve"> ::= </w:t>
      </w:r>
      <w:r w:rsidRPr="00AA55F9">
        <w:t>CA-MIMO-ParametersUL-r10</w:t>
      </w:r>
    </w:p>
    <w:p w14:paraId="159F1391" w14:textId="77777777" w:rsidR="009A2AFF" w:rsidRPr="00627D68" w:rsidRDefault="009A2AFF" w:rsidP="009A2AFF">
      <w:pPr>
        <w:pStyle w:val="PL"/>
        <w:shd w:val="clear" w:color="auto" w:fill="E6E6E6"/>
      </w:pPr>
    </w:p>
    <w:p w14:paraId="12BE53F5" w14:textId="77777777" w:rsidR="009A2AFF" w:rsidRPr="00627D68" w:rsidRDefault="009A2AFF" w:rsidP="009A2AFF">
      <w:pPr>
        <w:pStyle w:val="PL"/>
        <w:shd w:val="clear" w:color="auto" w:fill="E6E6E6"/>
      </w:pPr>
      <w:bookmarkStart w:id="10" w:name="TCAMIMOParametersULr10"/>
      <w:r w:rsidRPr="00627D68">
        <w:t>CA-MIMO-ParametersUL-r10</w:t>
      </w:r>
      <w:bookmarkEnd w:id="10"/>
      <w:r w:rsidRPr="00627D68">
        <w:t xml:space="preserve"> ::= SEQUENCE {</w:t>
      </w:r>
    </w:p>
    <w:p w14:paraId="2AA78CE9" w14:textId="2EC765F9" w:rsidR="009A2AFF" w:rsidRPr="00627D68" w:rsidRDefault="009A2AFF" w:rsidP="009A2AFF">
      <w:pPr>
        <w:pStyle w:val="PL"/>
        <w:shd w:val="clear" w:color="auto" w:fill="E6E6E6"/>
      </w:pPr>
      <w:r w:rsidRPr="00627D68">
        <w:tab/>
        <w:t>ca-BandwidthClassUL-r10</w:t>
      </w:r>
      <w:r w:rsidRPr="00627D68">
        <w:tab/>
      </w:r>
      <w:r w:rsidRPr="00627D68">
        <w:tab/>
      </w:r>
      <w:r w:rsidRPr="00627D68">
        <w:tab/>
      </w:r>
      <w:r w:rsidRPr="00627D68">
        <w:tab/>
      </w:r>
      <w:r w:rsidRPr="00AA55F9">
        <w:t>CA-BandwidthClass-r10</w:t>
      </w:r>
      <w:r w:rsidRPr="00627D68">
        <w:t>,</w:t>
      </w:r>
    </w:p>
    <w:p w14:paraId="78D5953E" w14:textId="07700A55" w:rsidR="009A2AFF" w:rsidRPr="00627D68" w:rsidRDefault="009A2AFF" w:rsidP="009A2AFF">
      <w:pPr>
        <w:pStyle w:val="PL"/>
        <w:shd w:val="clear" w:color="auto" w:fill="E6E6E6"/>
      </w:pPr>
      <w:r w:rsidRPr="00627D68">
        <w:tab/>
        <w:t>supportedMIMO-CapabilityUL-r10</w:t>
      </w:r>
      <w:r w:rsidRPr="00627D68">
        <w:tab/>
      </w:r>
      <w:r w:rsidRPr="00627D68">
        <w:tab/>
      </w:r>
      <w:r w:rsidRPr="00AA55F9">
        <w:t>MIMO-CapabilityUL-r10</w:t>
      </w:r>
      <w:r w:rsidRPr="00627D68">
        <w:tab/>
      </w:r>
      <w:r w:rsidRPr="00627D68">
        <w:tab/>
      </w:r>
      <w:r w:rsidRPr="00627D68">
        <w:tab/>
      </w:r>
      <w:r w:rsidRPr="00627D68">
        <w:tab/>
        <w:t>OPTIONAL</w:t>
      </w:r>
    </w:p>
    <w:p w14:paraId="34CB5A1E" w14:textId="77777777" w:rsidR="009A2AFF" w:rsidRPr="00627D68" w:rsidRDefault="009A2AFF" w:rsidP="009A2AFF">
      <w:pPr>
        <w:pStyle w:val="PL"/>
        <w:shd w:val="clear" w:color="auto" w:fill="E6E6E6"/>
      </w:pPr>
      <w:r w:rsidRPr="00627D68">
        <w:t>}</w:t>
      </w:r>
    </w:p>
    <w:p w14:paraId="3FB91045" w14:textId="154B7155" w:rsidR="009A2AFF" w:rsidRDefault="009A2AFF" w:rsidP="000A3150"/>
    <w:p w14:paraId="3F377161" w14:textId="3FA87763" w:rsidR="009A2AFF" w:rsidRDefault="009A2AFF" w:rsidP="009A2AFF">
      <w:pPr>
        <w:pStyle w:val="PL"/>
        <w:shd w:val="clear" w:color="auto" w:fill="E6E6E6"/>
      </w:pPr>
      <w:bookmarkStart w:id="11" w:name="TBandParametersDLr13"/>
      <w:r w:rsidRPr="00627D68">
        <w:t>BandParametersDL-r13</w:t>
      </w:r>
      <w:bookmarkEnd w:id="11"/>
      <w:r w:rsidRPr="00627D68">
        <w:t xml:space="preserve"> ::= </w:t>
      </w:r>
      <w:r w:rsidRPr="00AA55F9">
        <w:t>CA-MIMO-ParametersDL-r13</w:t>
      </w:r>
    </w:p>
    <w:p w14:paraId="106A708E" w14:textId="77777777" w:rsidR="009A2AFF" w:rsidRDefault="009A2AFF" w:rsidP="009A2AFF">
      <w:pPr>
        <w:pStyle w:val="PL"/>
        <w:shd w:val="clear" w:color="auto" w:fill="E6E6E6"/>
      </w:pPr>
      <w:bookmarkStart w:id="12" w:name="TCAMIMOParametersDLr13"/>
    </w:p>
    <w:p w14:paraId="4DAA693D" w14:textId="34753B23" w:rsidR="009A2AFF" w:rsidRPr="00627D68" w:rsidRDefault="009A2AFF" w:rsidP="009A2AFF">
      <w:pPr>
        <w:pStyle w:val="PL"/>
        <w:shd w:val="clear" w:color="auto" w:fill="E6E6E6"/>
      </w:pPr>
      <w:r w:rsidRPr="00627D68">
        <w:t>CA-MIMO-ParametersDL-r13</w:t>
      </w:r>
      <w:bookmarkEnd w:id="12"/>
      <w:r w:rsidRPr="00627D68">
        <w:t xml:space="preserve"> ::= SEQUENCE {</w:t>
      </w:r>
    </w:p>
    <w:p w14:paraId="1D941CB5" w14:textId="48A2473B" w:rsidR="009A2AFF" w:rsidRPr="00627D68" w:rsidRDefault="009A2AFF" w:rsidP="009A2AFF">
      <w:pPr>
        <w:pStyle w:val="PL"/>
        <w:shd w:val="clear" w:color="auto" w:fill="E6E6E6"/>
      </w:pPr>
      <w:r w:rsidRPr="00627D68">
        <w:tab/>
        <w:t>ca-BandwidthClassDL-r13</w:t>
      </w:r>
      <w:r w:rsidRPr="00627D68">
        <w:tab/>
      </w:r>
      <w:r w:rsidRPr="00627D68">
        <w:tab/>
      </w:r>
      <w:r w:rsidRPr="00627D68">
        <w:tab/>
      </w:r>
      <w:r w:rsidRPr="00627D68">
        <w:tab/>
      </w:r>
      <w:r w:rsidRPr="00627D68">
        <w:tab/>
      </w:r>
      <w:r w:rsidRPr="00AA55F9">
        <w:t>CA-BandwidthClass-r10</w:t>
      </w:r>
      <w:r w:rsidRPr="00627D68">
        <w:t>,</w:t>
      </w:r>
    </w:p>
    <w:p w14:paraId="561E1389" w14:textId="3A6741C0" w:rsidR="009A2AFF" w:rsidRPr="00627D68" w:rsidRDefault="009A2AFF" w:rsidP="009A2AFF">
      <w:pPr>
        <w:pStyle w:val="PL"/>
        <w:shd w:val="clear" w:color="auto" w:fill="E6E6E6"/>
      </w:pPr>
      <w:r w:rsidRPr="00627D68">
        <w:tab/>
        <w:t>supportedMIMO-CapabilityDL-r13</w:t>
      </w:r>
      <w:r w:rsidRPr="00627D68">
        <w:tab/>
      </w:r>
      <w:r w:rsidRPr="00627D68">
        <w:tab/>
      </w:r>
      <w:r w:rsidRPr="00627D68">
        <w:tab/>
      </w:r>
      <w:r w:rsidRPr="00AA55F9">
        <w:t>MIMO-CapabilityDL-r10</w:t>
      </w:r>
      <w:r w:rsidRPr="00627D68">
        <w:tab/>
      </w:r>
      <w:r w:rsidRPr="00627D68">
        <w:tab/>
      </w:r>
      <w:r w:rsidRPr="00627D68">
        <w:tab/>
      </w:r>
      <w:r w:rsidRPr="00627D68">
        <w:tab/>
        <w:t>OPTIONAL,</w:t>
      </w:r>
    </w:p>
    <w:p w14:paraId="5AE0490F" w14:textId="13735B99" w:rsidR="009A2AFF" w:rsidRPr="00627D68" w:rsidRDefault="009A2AFF" w:rsidP="009A2AFF">
      <w:pPr>
        <w:pStyle w:val="PL"/>
        <w:shd w:val="clear" w:color="auto" w:fill="E6E6E6"/>
      </w:pPr>
      <w:r w:rsidRPr="00627D68">
        <w:tab/>
        <w:t>fourLayerTM3-TM4-r13</w:t>
      </w:r>
      <w:r w:rsidRPr="00627D68">
        <w:tab/>
      </w:r>
      <w:r w:rsidRPr="00627D68">
        <w:tab/>
      </w:r>
      <w:r w:rsidRPr="00627D68">
        <w:tab/>
      </w:r>
      <w:r w:rsidRPr="00627D68">
        <w:tab/>
      </w:r>
      <w:r w:rsidRPr="00627D68">
        <w:tab/>
        <w:t>ENUMERATED {supported}</w:t>
      </w:r>
      <w:r w:rsidRPr="00627D68">
        <w:tab/>
      </w:r>
      <w:r w:rsidRPr="00627D68">
        <w:tab/>
      </w:r>
      <w:r w:rsidRPr="00627D68">
        <w:tab/>
      </w:r>
      <w:r w:rsidRPr="00627D68">
        <w:tab/>
        <w:t>OPTIONAL,</w:t>
      </w:r>
    </w:p>
    <w:p w14:paraId="695F9991" w14:textId="65A5F341" w:rsidR="009A2AFF" w:rsidRPr="00627D68" w:rsidRDefault="009A2AFF" w:rsidP="009A2AFF">
      <w:pPr>
        <w:pStyle w:val="PL"/>
        <w:shd w:val="clear" w:color="auto" w:fill="E6E6E6"/>
      </w:pPr>
      <w:r w:rsidRPr="00627D68">
        <w:tab/>
        <w:t>intraBandContiguousCC-InfoList-r13</w:t>
      </w:r>
      <w:r w:rsidRPr="00627D68">
        <w:tab/>
      </w:r>
      <w:r w:rsidRPr="00627D68">
        <w:tab/>
        <w:t>SEQUENCE (SIZE (1..</w:t>
      </w:r>
      <w:r w:rsidRPr="00AA55F9">
        <w:t>maxServCell-r13</w:t>
      </w:r>
      <w:r w:rsidRPr="00627D68">
        <w:t xml:space="preserve">)) OF </w:t>
      </w:r>
      <w:r w:rsidRPr="00AA55F9">
        <w:t>IntraBandContiguousCC-Info-r12</w:t>
      </w:r>
    </w:p>
    <w:p w14:paraId="6BA5790A" w14:textId="60E53A4D" w:rsidR="009A2AFF" w:rsidRPr="00627D68" w:rsidRDefault="009A2AFF" w:rsidP="009A2AFF">
      <w:pPr>
        <w:pStyle w:val="PL"/>
        <w:shd w:val="clear" w:color="auto" w:fill="E6E6E6"/>
      </w:pPr>
      <w:r w:rsidRPr="00627D68">
        <w:t>}</w:t>
      </w:r>
    </w:p>
    <w:p w14:paraId="0A47792A" w14:textId="77777777" w:rsidR="009A2AFF" w:rsidRDefault="009A2AFF" w:rsidP="000A3150"/>
    <w:p w14:paraId="06809C13" w14:textId="21211FA4" w:rsidR="000A3150" w:rsidRPr="000A3150" w:rsidRDefault="006A685C" w:rsidP="000A3150">
      <w:r>
        <w:t>I</w:t>
      </w:r>
      <w:r w:rsidR="000A3150">
        <w:t>f a</w:t>
      </w:r>
      <w:r w:rsidR="00BE756F">
        <w:t>n</w:t>
      </w:r>
      <w:r w:rsidR="000A3150">
        <w:t xml:space="preserve"> </w:t>
      </w:r>
      <w:r>
        <w:t xml:space="preserve">LTE </w:t>
      </w:r>
      <w:r w:rsidR="000A3150">
        <w:t xml:space="preserve">UE wants to advertise support for a 2DL+1UL band combination where the UL carrier may be on the first </w:t>
      </w:r>
      <w:r w:rsidR="000A3150">
        <w:rPr>
          <w:u w:val="single"/>
        </w:rPr>
        <w:t>or</w:t>
      </w:r>
      <w:r w:rsidR="000A3150">
        <w:t xml:space="preserve"> the second band, it must duplicate the band combination (same DL bands). </w:t>
      </w:r>
      <w:r w:rsidR="0010749E">
        <w:t xml:space="preserve">For a 3DL+1UL combination it must include 3 instances of the same band combination. If the UE can support 3DL+2UL it might support up to three 3DL+2UL instances and up to three 3DL+1UL instances. </w:t>
      </w:r>
    </w:p>
    <w:p w14:paraId="0277E520" w14:textId="2C315C10" w:rsidR="000A3150" w:rsidRDefault="0010749E" w:rsidP="000A3150">
      <w:r>
        <w:t xml:space="preserve">A more efficient way to encode the supported DL+UL combinations is to allow including several sets of UL band combinations in each DL band combination. </w:t>
      </w:r>
    </w:p>
    <w:p w14:paraId="3342941C" w14:textId="7047302F" w:rsidR="005B13F8" w:rsidRDefault="000A3150" w:rsidP="000A3150">
      <w:r>
        <w:t xml:space="preserve">This can be realized by an ASN.1 structure </w:t>
      </w:r>
      <w:r w:rsidR="005B13F8">
        <w:t xml:space="preserve">where the UE may include one or more sets of UL CA-BandwidthClasses for each (DL) band combination. </w:t>
      </w:r>
      <w:r w:rsidR="00CF019C">
        <w:t>The information (not the ASN.1) could look as follows:</w:t>
      </w:r>
    </w:p>
    <w:p w14:paraId="7A4F04C6" w14:textId="0FFAB323" w:rsidR="005B13F8" w:rsidRDefault="005B13F8" w:rsidP="005B13F8">
      <w:pPr>
        <w:pStyle w:val="PL"/>
        <w:shd w:val="clear" w:color="auto" w:fill="E6E6E6"/>
      </w:pPr>
      <w:r>
        <w:tab/>
      </w:r>
      <w:r>
        <w:tab/>
      </w:r>
      <w:r w:rsidRPr="00984B15">
        <w:t>bandsDL = [BandX, BandY, BandZ]</w:t>
      </w:r>
      <w:r>
        <w:tab/>
      </w:r>
      <w:r>
        <w:tab/>
      </w:r>
      <w:r>
        <w:tab/>
        <w:t>// band combination with band X, Y and Z</w:t>
      </w:r>
    </w:p>
    <w:p w14:paraId="1E7C0325" w14:textId="77777777" w:rsidR="005B13F8" w:rsidRPr="00984B15" w:rsidRDefault="005B13F8" w:rsidP="005B13F8">
      <w:pPr>
        <w:pStyle w:val="PL"/>
        <w:shd w:val="clear" w:color="auto" w:fill="E6E6E6"/>
      </w:pPr>
      <w:r w:rsidRPr="00984B15">
        <w:tab/>
      </w:r>
      <w:r w:rsidRPr="00984B15">
        <w:tab/>
        <w:t>bwClassesListUL = [</w:t>
      </w:r>
    </w:p>
    <w:p w14:paraId="1691582B" w14:textId="77777777" w:rsidR="005B13F8" w:rsidRPr="00984B15" w:rsidRDefault="005B13F8" w:rsidP="005B13F8">
      <w:pPr>
        <w:pStyle w:val="PL"/>
        <w:shd w:val="clear" w:color="auto" w:fill="E6E6E6"/>
      </w:pPr>
      <w:r w:rsidRPr="00984B15">
        <w:tab/>
      </w:r>
      <w:r w:rsidRPr="00984B15">
        <w:tab/>
      </w:r>
      <w:r w:rsidRPr="00984B15">
        <w:tab/>
        <w:t>[A,-,-],</w:t>
      </w:r>
      <w:r>
        <w:tab/>
      </w:r>
      <w:r>
        <w:tab/>
      </w:r>
      <w:r>
        <w:tab/>
      </w:r>
      <w:r>
        <w:tab/>
      </w:r>
      <w:r>
        <w:tab/>
      </w:r>
      <w:r>
        <w:tab/>
      </w:r>
      <w:r>
        <w:tab/>
        <w:t xml:space="preserve">// ... with one UL CC on band X, </w:t>
      </w:r>
      <w:r w:rsidRPr="005B13F8">
        <w:rPr>
          <w:u w:val="single"/>
        </w:rPr>
        <w:t>or</w:t>
      </w:r>
    </w:p>
    <w:p w14:paraId="60F02629" w14:textId="77777777" w:rsidR="005B13F8" w:rsidRPr="00984B15" w:rsidRDefault="005B13F8" w:rsidP="005B13F8">
      <w:pPr>
        <w:pStyle w:val="PL"/>
        <w:shd w:val="clear" w:color="auto" w:fill="E6E6E6"/>
      </w:pPr>
      <w:r w:rsidRPr="00984B15">
        <w:tab/>
      </w:r>
      <w:r w:rsidRPr="00984B15">
        <w:tab/>
      </w:r>
      <w:r w:rsidRPr="00984B15">
        <w:tab/>
        <w:t>[-,A,-],</w:t>
      </w:r>
      <w:r w:rsidRPr="008D5E05">
        <w:t xml:space="preserve"> </w:t>
      </w:r>
      <w:r>
        <w:tab/>
      </w:r>
      <w:r>
        <w:tab/>
      </w:r>
      <w:r>
        <w:tab/>
      </w:r>
      <w:r>
        <w:tab/>
      </w:r>
      <w:r>
        <w:tab/>
      </w:r>
      <w:r>
        <w:tab/>
      </w:r>
      <w:r>
        <w:tab/>
        <w:t xml:space="preserve">// ... with one UL CC on band Y, </w:t>
      </w:r>
      <w:r w:rsidRPr="005B13F8">
        <w:rPr>
          <w:u w:val="single"/>
        </w:rPr>
        <w:t>or</w:t>
      </w:r>
    </w:p>
    <w:p w14:paraId="77F4EA1A" w14:textId="77777777" w:rsidR="005B13F8" w:rsidRPr="00984B15" w:rsidRDefault="005B13F8" w:rsidP="005B13F8">
      <w:pPr>
        <w:pStyle w:val="PL"/>
        <w:shd w:val="clear" w:color="auto" w:fill="E6E6E6"/>
      </w:pPr>
      <w:r w:rsidRPr="00984B15">
        <w:tab/>
      </w:r>
      <w:r w:rsidRPr="00984B15">
        <w:tab/>
      </w:r>
      <w:r w:rsidRPr="00984B15">
        <w:tab/>
        <w:t>[-,-,A]</w:t>
      </w:r>
      <w:r w:rsidRPr="008D5E05">
        <w:t xml:space="preserve"> </w:t>
      </w:r>
      <w:r>
        <w:tab/>
      </w:r>
      <w:r>
        <w:tab/>
      </w:r>
      <w:r>
        <w:tab/>
      </w:r>
      <w:r>
        <w:tab/>
      </w:r>
      <w:r>
        <w:tab/>
      </w:r>
      <w:r>
        <w:tab/>
      </w:r>
      <w:r>
        <w:tab/>
        <w:t>// ... with one UL CC on band Z</w:t>
      </w:r>
    </w:p>
    <w:p w14:paraId="09C5E747" w14:textId="77777777" w:rsidR="005B13F8" w:rsidRPr="00984B15" w:rsidRDefault="005B13F8" w:rsidP="005B13F8">
      <w:pPr>
        <w:pStyle w:val="PL"/>
        <w:shd w:val="clear" w:color="auto" w:fill="E6E6E6"/>
      </w:pPr>
      <w:r w:rsidRPr="00984B15">
        <w:tab/>
      </w:r>
      <w:r w:rsidRPr="00984B15">
        <w:tab/>
        <w:t>]</w:t>
      </w:r>
    </w:p>
    <w:p w14:paraId="4F9BAAC8" w14:textId="37CFA86C" w:rsidR="005B13F8" w:rsidRDefault="005B13F8" w:rsidP="000A3150"/>
    <w:p w14:paraId="347D13D9" w14:textId="3AF4C5A6" w:rsidR="00A3239F" w:rsidRDefault="00A3239F" w:rsidP="000A3150">
      <w:r>
        <w:t>Or, assuming that a UE supports more advanced UL carrier aggregation combinations:</w:t>
      </w:r>
    </w:p>
    <w:p w14:paraId="55CECEAA" w14:textId="77777777" w:rsidR="00A3239F" w:rsidRDefault="00A3239F" w:rsidP="00A3239F">
      <w:pPr>
        <w:pStyle w:val="PL"/>
        <w:shd w:val="clear" w:color="auto" w:fill="E6E6E6"/>
      </w:pPr>
      <w:r>
        <w:tab/>
      </w:r>
      <w:r>
        <w:tab/>
      </w:r>
      <w:r w:rsidRPr="00984B15">
        <w:t>bandsDL = [BandX, BandY, BandZ]</w:t>
      </w:r>
      <w:r>
        <w:tab/>
      </w:r>
      <w:r>
        <w:tab/>
      </w:r>
      <w:r>
        <w:tab/>
        <w:t>// band combination with band X, Y and Z</w:t>
      </w:r>
    </w:p>
    <w:p w14:paraId="79DB440B" w14:textId="77777777" w:rsidR="00A3239F" w:rsidRPr="00984B15" w:rsidRDefault="00A3239F" w:rsidP="00A3239F">
      <w:pPr>
        <w:pStyle w:val="PL"/>
        <w:shd w:val="clear" w:color="auto" w:fill="E6E6E6"/>
      </w:pPr>
      <w:r w:rsidRPr="00984B15">
        <w:tab/>
      </w:r>
      <w:r w:rsidRPr="00984B15">
        <w:tab/>
        <w:t>bwClassesListUL = [</w:t>
      </w:r>
    </w:p>
    <w:p w14:paraId="6BCE5699" w14:textId="3A60B4AF" w:rsidR="00A3239F" w:rsidRPr="00984B15" w:rsidRDefault="00A3239F" w:rsidP="00A3239F">
      <w:pPr>
        <w:pStyle w:val="PL"/>
        <w:shd w:val="clear" w:color="auto" w:fill="E6E6E6"/>
      </w:pPr>
      <w:r w:rsidRPr="00984B15">
        <w:tab/>
      </w:r>
      <w:r w:rsidRPr="00984B15">
        <w:tab/>
      </w:r>
      <w:r w:rsidRPr="00984B15">
        <w:tab/>
        <w:t>[</w:t>
      </w:r>
      <w:r>
        <w:t>C</w:t>
      </w:r>
      <w:r w:rsidRPr="00984B15">
        <w:t>,-,-],</w:t>
      </w:r>
      <w:r>
        <w:tab/>
      </w:r>
      <w:r>
        <w:tab/>
      </w:r>
      <w:r>
        <w:tab/>
      </w:r>
      <w:r>
        <w:tab/>
      </w:r>
      <w:r>
        <w:tab/>
      </w:r>
      <w:r>
        <w:tab/>
      </w:r>
      <w:r>
        <w:tab/>
        <w:t xml:space="preserve">// ... with two contiguous UL CC on band X, </w:t>
      </w:r>
      <w:r w:rsidRPr="005B13F8">
        <w:rPr>
          <w:u w:val="single"/>
        </w:rPr>
        <w:t>or</w:t>
      </w:r>
    </w:p>
    <w:p w14:paraId="65DD2E7B" w14:textId="55CD2FB5" w:rsidR="00A3239F" w:rsidRPr="00984B15" w:rsidRDefault="00A3239F" w:rsidP="00A3239F">
      <w:pPr>
        <w:pStyle w:val="PL"/>
        <w:shd w:val="clear" w:color="auto" w:fill="E6E6E6"/>
      </w:pPr>
      <w:r w:rsidRPr="00984B15">
        <w:tab/>
      </w:r>
      <w:r w:rsidRPr="00984B15">
        <w:tab/>
      </w:r>
      <w:r w:rsidRPr="00984B15">
        <w:tab/>
        <w:t>[</w:t>
      </w:r>
      <w:r>
        <w:t>A</w:t>
      </w:r>
      <w:r w:rsidRPr="00984B15">
        <w:t>,A,-],</w:t>
      </w:r>
      <w:r w:rsidRPr="008D5E05">
        <w:t xml:space="preserve"> </w:t>
      </w:r>
      <w:r>
        <w:tab/>
      </w:r>
      <w:r>
        <w:tab/>
      </w:r>
      <w:r>
        <w:tab/>
      </w:r>
      <w:r>
        <w:tab/>
      </w:r>
      <w:r>
        <w:tab/>
      </w:r>
      <w:r>
        <w:tab/>
      </w:r>
      <w:r>
        <w:tab/>
        <w:t xml:space="preserve">// ... with one UL CC on band X and one on Y, </w:t>
      </w:r>
      <w:r w:rsidRPr="005B13F8">
        <w:rPr>
          <w:u w:val="single"/>
        </w:rPr>
        <w:t>or</w:t>
      </w:r>
    </w:p>
    <w:p w14:paraId="714D0B1C" w14:textId="55BEF63F" w:rsidR="00A3239F" w:rsidRPr="00A3239F" w:rsidRDefault="00A3239F" w:rsidP="00A3239F">
      <w:pPr>
        <w:pStyle w:val="PL"/>
        <w:shd w:val="clear" w:color="auto" w:fill="E6E6E6"/>
        <w:rPr>
          <w:color w:val="4F81BD" w:themeColor="accent1"/>
        </w:rPr>
      </w:pPr>
      <w:r w:rsidRPr="00984B15">
        <w:tab/>
      </w:r>
      <w:r w:rsidRPr="00984B15">
        <w:tab/>
      </w:r>
      <w:r w:rsidRPr="00984B15">
        <w:tab/>
        <w:t>[-,</w:t>
      </w:r>
      <w:r>
        <w:t>A</w:t>
      </w:r>
      <w:r w:rsidRPr="00984B15">
        <w:t>,A]</w:t>
      </w:r>
      <w:r w:rsidRPr="008D5E05">
        <w:t xml:space="preserve"> </w:t>
      </w:r>
      <w:r>
        <w:tab/>
      </w:r>
      <w:r>
        <w:tab/>
      </w:r>
      <w:r>
        <w:tab/>
      </w:r>
      <w:r>
        <w:tab/>
      </w:r>
      <w:r>
        <w:tab/>
      </w:r>
      <w:r>
        <w:tab/>
      </w:r>
      <w:r>
        <w:tab/>
        <w:t xml:space="preserve">// ... with one UL CC on band Y and one on Z, </w:t>
      </w:r>
      <w:r w:rsidRPr="00A3239F">
        <w:rPr>
          <w:color w:val="4F81BD" w:themeColor="accent1"/>
        </w:rPr>
        <w:t>or</w:t>
      </w:r>
    </w:p>
    <w:p w14:paraId="33B016A0" w14:textId="77777777" w:rsidR="00A3239F" w:rsidRPr="00984B15" w:rsidRDefault="00A3239F" w:rsidP="00A3239F">
      <w:pPr>
        <w:pStyle w:val="PL"/>
        <w:shd w:val="clear" w:color="auto" w:fill="E6E6E6"/>
      </w:pPr>
      <w:r w:rsidRPr="00984B15">
        <w:tab/>
      </w:r>
      <w:r w:rsidRPr="00984B15">
        <w:tab/>
        <w:t>]</w:t>
      </w:r>
    </w:p>
    <w:p w14:paraId="11DE5D49" w14:textId="0DAD931B" w:rsidR="00A3239F" w:rsidRDefault="00A3239F" w:rsidP="000A3150"/>
    <w:p w14:paraId="414BD66E" w14:textId="6530CC92" w:rsidR="00A3239F" w:rsidRDefault="00A3239F" w:rsidP="000A3150">
      <w:r>
        <w:t xml:space="preserve">Of course, also this more advanced UE should support fallback to the single UL carrier operation. But since the aim is to omit fallback band combinations, those are not listed in the second example. </w:t>
      </w:r>
    </w:p>
    <w:p w14:paraId="4C43A3F5" w14:textId="5AE6CB00" w:rsidR="00CF019C" w:rsidRDefault="00CF019C" w:rsidP="00CF019C">
      <w:pPr>
        <w:pStyle w:val="Proposal"/>
      </w:pPr>
      <w:bookmarkStart w:id="13" w:name="_Toc490217814"/>
      <w:bookmarkStart w:id="14" w:name="_Toc490217914"/>
      <w:bookmarkStart w:id="15" w:name="_Toc490226743"/>
      <w:bookmarkStart w:id="16" w:name="_Toc490226821"/>
      <w:bookmarkStart w:id="17" w:name="_Toc490251201"/>
      <w:r w:rsidRPr="006B441D">
        <w:t>The UE advertise</w:t>
      </w:r>
      <w:r>
        <w:t>s</w:t>
      </w:r>
      <w:r w:rsidRPr="006B441D">
        <w:t xml:space="preserve"> several Uplink Band Combinations (several </w:t>
      </w:r>
      <w:r>
        <w:t xml:space="preserve">sets </w:t>
      </w:r>
      <w:r w:rsidRPr="006B441D">
        <w:t>of Uplink BandwidthClasses) in a single DL band combination instead of duplicating the entire (downlink) band combination.</w:t>
      </w:r>
      <w:bookmarkEnd w:id="13"/>
      <w:bookmarkEnd w:id="14"/>
      <w:bookmarkEnd w:id="15"/>
      <w:bookmarkEnd w:id="16"/>
      <w:bookmarkEnd w:id="17"/>
    </w:p>
    <w:p w14:paraId="33763D46" w14:textId="39FA8723" w:rsidR="00CC4635" w:rsidRPr="006B441D" w:rsidRDefault="00CC4635" w:rsidP="002E02F7">
      <w:pPr>
        <w:pStyle w:val="Heading2"/>
      </w:pPr>
      <w:r w:rsidRPr="006B441D">
        <w:t>Separating RF- from Baseband capabilities</w:t>
      </w:r>
      <w:bookmarkEnd w:id="5"/>
    </w:p>
    <w:p w14:paraId="17F78307" w14:textId="4DBFB422" w:rsidR="005A5C45" w:rsidRDefault="005A5C45" w:rsidP="00CC4635">
      <w:r>
        <w:t xml:space="preserve">As discussed in the last meeting, the inclusion of baseband capabilities into the band combinations </w:t>
      </w:r>
      <w:r w:rsidR="00CC4635" w:rsidRPr="006B441D">
        <w:t>increase</w:t>
      </w:r>
      <w:r w:rsidR="00E84454">
        <w:t>s</w:t>
      </w:r>
      <w:r w:rsidR="00CC4635" w:rsidRPr="006B441D">
        <w:t xml:space="preserve"> the overall number of band combinations </w:t>
      </w:r>
      <w:r>
        <w:t xml:space="preserve">since the UE creates several versions of the same band combination in order to advertise different combinations of the contained baseband features. </w:t>
      </w:r>
    </w:p>
    <w:p w14:paraId="5FFB715A" w14:textId="37D357A6" w:rsidR="005A5C45" w:rsidRDefault="005A5C45" w:rsidP="00CC4635">
      <w:r>
        <w:t xml:space="preserve">The effect becomes worse if the UE includes </w:t>
      </w:r>
      <w:r w:rsidRPr="00E84454">
        <w:rPr>
          <w:u w:val="single"/>
        </w:rPr>
        <w:t>fallback</w:t>
      </w:r>
      <w:r>
        <w:t xml:space="preserve"> combinations </w:t>
      </w:r>
      <w:r w:rsidR="00E84454">
        <w:t xml:space="preserve">(with fewer carriers) </w:t>
      </w:r>
      <w:r>
        <w:t xml:space="preserve">to advertise additional baseband functionality and different combinations thereof. </w:t>
      </w:r>
    </w:p>
    <w:p w14:paraId="3DCBC325" w14:textId="18984FFD" w:rsidR="005A5C45" w:rsidRDefault="005A5C45" w:rsidP="00CC4635">
      <w:r>
        <w:lastRenderedPageBreak/>
        <w:t xml:space="preserve">It was hence a good step that RAN2 agreed to extract these baseband capabilities from the band combination structure </w:t>
      </w:r>
      <w:r w:rsidR="00416780">
        <w:t>to</w:t>
      </w:r>
      <w:r>
        <w:t xml:space="preserve"> avoid the need for such duplication. </w:t>
      </w:r>
    </w:p>
    <w:p w14:paraId="291A9734" w14:textId="542B70AD" w:rsidR="002B5534" w:rsidRDefault="002B5534" w:rsidP="002B5534">
      <w:r>
        <w:t xml:space="preserve">The common property of the possible realizations of this intention is to define “rules” according to which the network can determine in which carrier/band configuration it may apply which baseband features. In the following sub-sections we address some general aspects of the baseband capability extraction and compare then the different proposals that are on the table. </w:t>
      </w:r>
    </w:p>
    <w:p w14:paraId="28CEE7C2" w14:textId="77777777" w:rsidR="00D11B6D" w:rsidRDefault="00D11B6D" w:rsidP="00D11B6D">
      <w:pPr>
        <w:pStyle w:val="Heading3"/>
      </w:pPr>
      <w:r>
        <w:t>Testability</w:t>
      </w:r>
    </w:p>
    <w:p w14:paraId="249DD0F3" w14:textId="35DEDD5E" w:rsidR="00D11B6D" w:rsidRDefault="00D11B6D" w:rsidP="00D11B6D">
      <w:r>
        <w:t xml:space="preserve">Some companies raised the concern that the removal of baseband capabilities from the supportedBandCombination structure would no longer allow fine-grained IODT. </w:t>
      </w:r>
      <w:r w:rsidR="00E30438">
        <w:t>O</w:t>
      </w:r>
      <w:r w:rsidR="00873464">
        <w:t>f course, one may still test all combinations if that is considered necessary and feasible. But during these tests one must ensure that the UE supports these baseband capabilities in all bands before advertis</w:t>
      </w:r>
      <w:r w:rsidR="00BC7CE4">
        <w:t>ing</w:t>
      </w:r>
      <w:r w:rsidR="00873464">
        <w:t xml:space="preserve"> the feature in the UE capabilities. However, a</w:t>
      </w:r>
      <w:r>
        <w:t xml:space="preserve"> UE supporting 15 bands and aggregation of carriers from up to 5 bands could advertise almost 5000 band combinations – not counting the duplicates occurring for different baseband feature combinations. </w:t>
      </w:r>
    </w:p>
    <w:p w14:paraId="5565BB17" w14:textId="77777777" w:rsidR="00D11B6D" w:rsidRDefault="00D11B6D" w:rsidP="00D11B6D">
      <w:pPr>
        <w:pStyle w:val="Observation"/>
      </w:pPr>
      <w:bookmarkStart w:id="18" w:name="_Toc490217809"/>
      <w:bookmarkStart w:id="19" w:name="_Toc490217909"/>
      <w:bookmarkStart w:id="20" w:name="_Toc490226738"/>
      <w:bookmarkStart w:id="21" w:name="_Toc490226816"/>
      <w:bookmarkStart w:id="22" w:name="_Toc490251196"/>
      <w:r>
        <w:t>Indicating individual IODT success/failure for all baseband features in all band combinations is not necessary. The reduced granularity in IODT bits should hence not be a concern when extracting baseband capabilities from the supportedBandCombination IE.</w:t>
      </w:r>
      <w:bookmarkEnd w:id="18"/>
      <w:bookmarkEnd w:id="19"/>
      <w:bookmarkEnd w:id="20"/>
      <w:bookmarkEnd w:id="21"/>
      <w:bookmarkEnd w:id="22"/>
      <w:r>
        <w:t xml:space="preserve"> </w:t>
      </w:r>
    </w:p>
    <w:p w14:paraId="2F04E254" w14:textId="77777777" w:rsidR="002B5534" w:rsidRDefault="002B5534" w:rsidP="002B5534">
      <w:pPr>
        <w:pStyle w:val="Heading3"/>
      </w:pPr>
      <w:bookmarkStart w:id="23" w:name="_Ref490216191"/>
      <w:r>
        <w:t>MIMO RF restrictions</w:t>
      </w:r>
      <w:bookmarkEnd w:id="23"/>
    </w:p>
    <w:p w14:paraId="5C6B64F4" w14:textId="39126644" w:rsidR="002B5534" w:rsidRDefault="002B5534" w:rsidP="002B5534">
      <w:r>
        <w:t xml:space="preserve">It is generally acknowledged that the number of MIMO layers is not only limited by the baseband processing resources but also by the RF and antennas. MIMO is therefore also “band dependent”. The UE should hence be able to indicate the maximum number of MIMO layers for each band but one should avoid indicating it for each band combination. After choosing a band combination (from supportedBandCombination) the network may use the MIMO-per-band table before determining the configurable baseband features. For example, if the network chose a band combination with a carrier on a </w:t>
      </w:r>
      <w:r w:rsidRPr="00B954D4">
        <w:rPr>
          <w:u w:val="single"/>
        </w:rPr>
        <w:t>band</w:t>
      </w:r>
      <w:r>
        <w:t xml:space="preserve"> that supports only two-layer MIMO (due to RF restrictions) the network cannot choose four-layer MIMO even if the baseband capabilities seem to allow that for the chosen </w:t>
      </w:r>
      <w:r>
        <w:rPr>
          <w:u w:val="single"/>
        </w:rPr>
        <w:t>number</w:t>
      </w:r>
      <w:r>
        <w:t xml:space="preserve"> of carriers. </w:t>
      </w:r>
    </w:p>
    <w:p w14:paraId="4B949113" w14:textId="77777777" w:rsidR="002B5534" w:rsidRDefault="002B5534" w:rsidP="002B5534">
      <w:r>
        <w:t>For example, a UE could provide a table as follows:</w:t>
      </w:r>
    </w:p>
    <w:p w14:paraId="1D8E5567" w14:textId="77777777" w:rsidR="002B5534" w:rsidRPr="006B441D" w:rsidRDefault="002B5534" w:rsidP="002B5534">
      <w:pPr>
        <w:pStyle w:val="B1"/>
      </w:pPr>
      <w:r w:rsidRPr="006B441D">
        <w:t>-</w:t>
      </w:r>
      <w:r w:rsidRPr="006B441D">
        <w:tab/>
        <w:t>Band A: up to 2 Layer</w:t>
      </w:r>
    </w:p>
    <w:p w14:paraId="786F1F8A" w14:textId="77777777" w:rsidR="002B5534" w:rsidRPr="006B441D" w:rsidRDefault="002B5534" w:rsidP="002B5534">
      <w:pPr>
        <w:pStyle w:val="B1"/>
      </w:pPr>
      <w:r w:rsidRPr="006B441D">
        <w:t>-</w:t>
      </w:r>
      <w:r w:rsidRPr="006B441D">
        <w:tab/>
        <w:t>Band B: up to 2 Layer</w:t>
      </w:r>
    </w:p>
    <w:p w14:paraId="5A19EA24" w14:textId="77777777" w:rsidR="002B5534" w:rsidRPr="006B441D" w:rsidRDefault="002B5534" w:rsidP="002B5534">
      <w:pPr>
        <w:pStyle w:val="B1"/>
      </w:pPr>
      <w:r w:rsidRPr="006B441D">
        <w:t>-</w:t>
      </w:r>
      <w:r w:rsidRPr="006B441D">
        <w:tab/>
        <w:t>Band C: up to 4 Layer</w:t>
      </w:r>
    </w:p>
    <w:p w14:paraId="2F384E68" w14:textId="01970663" w:rsidR="002B5534" w:rsidRDefault="002B5534" w:rsidP="002B5534">
      <w:pPr>
        <w:pStyle w:val="B1"/>
      </w:pPr>
      <w:r w:rsidRPr="006B441D">
        <w:t>-</w:t>
      </w:r>
      <w:r w:rsidRPr="006B441D">
        <w:tab/>
        <w:t>Band D: up to 4 Layer</w:t>
      </w:r>
    </w:p>
    <w:p w14:paraId="19DCBCF3" w14:textId="5B59C0F0" w:rsidR="005F5475" w:rsidRDefault="005F5475" w:rsidP="005F5475">
      <w:r>
        <w:t>Expressing additional RF restrictions by means of per-band capabilities is in fact common to all proposals that were discussed in the email discussion. Hence, we suggest:</w:t>
      </w:r>
    </w:p>
    <w:p w14:paraId="4705632D" w14:textId="7841A2A2" w:rsidR="005F5475" w:rsidRPr="006B441D" w:rsidRDefault="005F5475" w:rsidP="00B60F61">
      <w:pPr>
        <w:pStyle w:val="Proposal"/>
      </w:pPr>
      <w:bookmarkStart w:id="24" w:name="_Toc490217815"/>
      <w:bookmarkStart w:id="25" w:name="_Toc490217915"/>
      <w:bookmarkStart w:id="26" w:name="_Toc490226744"/>
      <w:bookmarkStart w:id="27" w:name="_Toc490226822"/>
      <w:bookmarkStart w:id="28" w:name="_Toc490251202"/>
      <w:r w:rsidRPr="006B441D">
        <w:t xml:space="preserve">The UE indicates its MIMO-RF-capability independently for each </w:t>
      </w:r>
      <w:r w:rsidRPr="008A7C3A">
        <w:rPr>
          <w:u w:val="single"/>
        </w:rPr>
        <w:t>band</w:t>
      </w:r>
      <w:r>
        <w:t xml:space="preserve"> (but not for each band combination)</w:t>
      </w:r>
      <w:bookmarkEnd w:id="24"/>
      <w:bookmarkEnd w:id="25"/>
      <w:bookmarkEnd w:id="26"/>
      <w:bookmarkEnd w:id="27"/>
      <w:bookmarkEnd w:id="28"/>
    </w:p>
    <w:p w14:paraId="7B127AF5" w14:textId="5519DF01" w:rsidR="005A5C45" w:rsidRDefault="005A5C45" w:rsidP="005A5C45">
      <w:pPr>
        <w:pStyle w:val="Heading3"/>
      </w:pPr>
      <w:bookmarkStart w:id="29" w:name="_Ref490216501"/>
      <w:r>
        <w:t>Table-Based baseband capability signalling</w:t>
      </w:r>
      <w:bookmarkEnd w:id="29"/>
    </w:p>
    <w:p w14:paraId="378E5909" w14:textId="0DBC841F" w:rsidR="005A5C45" w:rsidRDefault="005A5C45" w:rsidP="00CC4635">
      <w:r>
        <w:t xml:space="preserve">Two solutions discussed in the email-discussion </w:t>
      </w:r>
      <w:r w:rsidRPr="005A5C45">
        <w:t xml:space="preserve">[NR-AH2#09] </w:t>
      </w:r>
      <w:r>
        <w:t xml:space="preserve">intend to realize these rules by means of a table. For a </w:t>
      </w:r>
      <w:r w:rsidR="00937AD0">
        <w:t xml:space="preserve">given </w:t>
      </w:r>
      <w:r>
        <w:t>number of configured component carriers the table list</w:t>
      </w:r>
      <w:r w:rsidR="00D31D9E">
        <w:t>s</w:t>
      </w:r>
      <w:r>
        <w:t xml:space="preserve"> the level of other features that may be configured. Hence, the network may select a set of carriers based on the supportedBandCombination table and, in a second step, check based on the additional table, which baseband features it may configure for the chosen number of carriers. </w:t>
      </w:r>
      <w:r w:rsidR="00D31D9E">
        <w:t>T</w:t>
      </w:r>
      <w:r w:rsidR="00F242DA">
        <w:t xml:space="preserve">he supportedBandCombination table contains no explicit pointers to the baseband feature table or to entries therein. The only “pointer” is the number (and possibly bandwidth) of the configured carriers. </w:t>
      </w:r>
    </w:p>
    <w:p w14:paraId="5774E653" w14:textId="77777777" w:rsidR="002C584A" w:rsidRDefault="00416780" w:rsidP="00CC4635">
      <w:r>
        <w:t xml:space="preserve">As today, the UE may be able to support the different </w:t>
      </w:r>
      <w:r w:rsidRPr="008A7C3A">
        <w:rPr>
          <w:u w:val="single"/>
        </w:rPr>
        <w:t>combinations</w:t>
      </w:r>
      <w:r>
        <w:t xml:space="preserve"> of these baseband features (e.g. more or fewer CSI processes; more of fewer NAICS bandwidth; more of fewer MIMO layers). The UE could advertise those by several rows in the table of baseband capabilities. Depending on the number of baseband capabilities and “levels”, this table may also grow large. However, the intention is to </w:t>
      </w:r>
      <w:r w:rsidRPr="008A7C3A">
        <w:rPr>
          <w:u w:val="single"/>
        </w:rPr>
        <w:t>include this table only once</w:t>
      </w:r>
      <w:r>
        <w:t xml:space="preserve"> so that the possible combination of baseband capabilities do not need to be repeated for each band combination. </w:t>
      </w:r>
    </w:p>
    <w:p w14:paraId="3C364C3A" w14:textId="442AD1E0" w:rsidR="002C584A" w:rsidRDefault="002C584A" w:rsidP="00CC4635">
      <w:r>
        <w:t xml:space="preserve">One should bear in mind that </w:t>
      </w:r>
      <w:r w:rsidR="00AC1AEC">
        <w:t xml:space="preserve">a UE supporting </w:t>
      </w:r>
      <w:r>
        <w:t xml:space="preserve">10 bands and aggregation of carriers from up to 5 bands, could advertise 252 top-level band combinations and 637 band combinations in total. If it would (as in LTE) provide </w:t>
      </w:r>
      <w:r>
        <w:lastRenderedPageBreak/>
        <w:t xml:space="preserve">2, 5 or maybe 10 versions of all of those to advertise possible baseband capability combinations, the transmission and processing would become unbearable. </w:t>
      </w:r>
    </w:p>
    <w:p w14:paraId="745E478A" w14:textId="4F310BC2" w:rsidR="00416780" w:rsidRDefault="00416780" w:rsidP="00CC4635">
      <w:r>
        <w:t xml:space="preserve">Therefore, we expect </w:t>
      </w:r>
      <w:r w:rsidR="00270CAB">
        <w:t xml:space="preserve">also the table based solutions </w:t>
      </w:r>
      <w:r>
        <w:t xml:space="preserve">to be still much smaller and easier to handle on the network side than the LTE supportedBandCombination IE. </w:t>
      </w:r>
    </w:p>
    <w:p w14:paraId="60A5F417" w14:textId="159A7D76" w:rsidR="00CC4635" w:rsidRDefault="00270CAB" w:rsidP="006A0E29">
      <w:pPr>
        <w:pStyle w:val="Observation"/>
      </w:pPr>
      <w:bookmarkStart w:id="30" w:name="_Toc490217810"/>
      <w:bookmarkStart w:id="31" w:name="_Toc490217910"/>
      <w:bookmarkStart w:id="32" w:name="_Toc490226739"/>
      <w:bookmarkStart w:id="33" w:name="_Toc490226817"/>
      <w:bookmarkStart w:id="34" w:name="_Toc490251197"/>
      <w:r>
        <w:t xml:space="preserve">Even though the baseband capability table proposed in solutions 1 and 3 </w:t>
      </w:r>
      <w:r w:rsidR="00695E38">
        <w:t>of</w:t>
      </w:r>
      <w:r>
        <w:t xml:space="preserve"> the email discussion may grow large, it is still much better than listing those baseband capability combinations for all band combinations.</w:t>
      </w:r>
      <w:bookmarkEnd w:id="30"/>
      <w:bookmarkEnd w:id="31"/>
      <w:bookmarkEnd w:id="32"/>
      <w:bookmarkEnd w:id="33"/>
      <w:bookmarkEnd w:id="34"/>
      <w:r w:rsidR="00CC4635" w:rsidRPr="006B441D">
        <w:t xml:space="preserve"> </w:t>
      </w:r>
    </w:p>
    <w:p w14:paraId="62CBE797" w14:textId="61429C69" w:rsidR="00F31B1A" w:rsidRDefault="00F31B1A" w:rsidP="00F31B1A">
      <w:r>
        <w:t xml:space="preserve">When new features and capability bits are added, RAN1/2/4 will (as today) discuss whether they require just a single </w:t>
      </w:r>
      <w:r w:rsidR="008A7C3A">
        <w:t xml:space="preserve">per-UE capability bit </w:t>
      </w:r>
      <w:r>
        <w:t>or fine granular signalling. If it is decided that the processing requirements grow with the number of carriers or with the bandwidth, they can be added to the baseband capability table. However, that table will grow quickly with the number of capabilities and with the number of “levels” that UEs may indicate per capability.</w:t>
      </w:r>
    </w:p>
    <w:p w14:paraId="1FE12D61" w14:textId="68B5D5DC" w:rsidR="00F31B1A" w:rsidRDefault="00F31B1A" w:rsidP="006A0E29">
      <w:pPr>
        <w:pStyle w:val="Observation"/>
      </w:pPr>
      <w:bookmarkStart w:id="35" w:name="_Toc490217811"/>
      <w:bookmarkStart w:id="36" w:name="_Toc490217911"/>
      <w:bookmarkStart w:id="37" w:name="_Toc490226740"/>
      <w:bookmarkStart w:id="38" w:name="_Toc490226818"/>
      <w:bookmarkStart w:id="39" w:name="_Toc490251198"/>
      <w:r>
        <w:t>Additions of (future) capabilities to the table should be done with great care since the size of the table will grow quickly.</w:t>
      </w:r>
      <w:bookmarkEnd w:id="35"/>
      <w:bookmarkEnd w:id="36"/>
      <w:bookmarkEnd w:id="37"/>
      <w:bookmarkEnd w:id="38"/>
      <w:bookmarkEnd w:id="39"/>
      <w:r>
        <w:t xml:space="preserve"> </w:t>
      </w:r>
    </w:p>
    <w:p w14:paraId="4B1167C1" w14:textId="79EBC071" w:rsidR="005A5C45" w:rsidRDefault="005A5C45" w:rsidP="005A5C45">
      <w:pPr>
        <w:pStyle w:val="Heading3"/>
      </w:pPr>
      <w:bookmarkStart w:id="40" w:name="_Ref490223965"/>
      <w:r>
        <w:t>Formula-based baseband capability signalling</w:t>
      </w:r>
      <w:bookmarkEnd w:id="40"/>
    </w:p>
    <w:p w14:paraId="6442A2F7" w14:textId="462B7044" w:rsidR="00695E38" w:rsidRDefault="00695E38" w:rsidP="00695E38">
      <w:r>
        <w:t xml:space="preserve">In our previous papers we suggested to express the possible baseband capabilities by means of a formula, a.k.a. cost function. </w:t>
      </w:r>
      <w:r w:rsidR="00AB2138">
        <w:t xml:space="preserve">Instead of listing possible combinations of MIMO, NAICS, CSI-Processes explicitly for different number of serving carriers, the UE advertises a </w:t>
      </w:r>
      <w:r w:rsidR="00AB2138" w:rsidRPr="006E21A7">
        <w:rPr>
          <w:u w:val="single"/>
        </w:rPr>
        <w:t>processing capability</w:t>
      </w:r>
      <w:r w:rsidR="00AB2138">
        <w:t xml:space="preserve"> and </w:t>
      </w:r>
      <w:r w:rsidR="00AB2138" w:rsidRPr="006E21A7">
        <w:rPr>
          <w:u w:val="single"/>
        </w:rPr>
        <w:t>a processing cost for each of the baseband features</w:t>
      </w:r>
      <w:r w:rsidR="00AB2138">
        <w:t xml:space="preserve">. </w:t>
      </w:r>
    </w:p>
    <w:p w14:paraId="10F99FE9" w14:textId="67DC433E" w:rsidR="00AB2138" w:rsidRPr="00695E38" w:rsidRDefault="00AB2138" w:rsidP="00695E38">
      <w:r>
        <w:t xml:space="preserve">For LTE, RAN2 discussed whether the complexity of a feature scales with the number of carriers (e.g. MIMO) with supported bandwidth (NAICS) or with the number of instances (CSI-Processes). The same discussion would need to take place to determine the </w:t>
      </w:r>
      <w:r>
        <w:rPr>
          <w:u w:val="single"/>
        </w:rPr>
        <w:t>unit</w:t>
      </w:r>
      <w:r>
        <w:t xml:space="preserve"> of the cost of a feature. </w:t>
      </w:r>
    </w:p>
    <w:p w14:paraId="576A2584" w14:textId="367AF2C5" w:rsidR="00CC4635" w:rsidRPr="006B441D" w:rsidRDefault="00AB2138" w:rsidP="00CC4635">
      <w:r>
        <w:t xml:space="preserve">For example, </w:t>
      </w:r>
      <w:r w:rsidR="004D0A5A">
        <w:t xml:space="preserve">3GPP could conclude that the </w:t>
      </w:r>
      <w:r w:rsidR="00CC4635" w:rsidRPr="006B441D">
        <w:rPr>
          <w:u w:val="single"/>
        </w:rPr>
        <w:t xml:space="preserve">MIMO processing </w:t>
      </w:r>
      <w:r w:rsidR="004D0A5A">
        <w:rPr>
          <w:u w:val="single"/>
        </w:rPr>
        <w:t>cost</w:t>
      </w:r>
      <w:r>
        <w:t xml:space="preserve"> </w:t>
      </w:r>
      <w:r w:rsidR="004D0A5A">
        <w:t>scales with the number of layer and with the number of carriers that it is configured on</w:t>
      </w:r>
      <w:r w:rsidR="004900E8">
        <w:t xml:space="preserve">. If the </w:t>
      </w:r>
      <w:r w:rsidR="00855E41">
        <w:t xml:space="preserve">MIMO processing cost </w:t>
      </w:r>
      <w:r w:rsidR="004900E8">
        <w:t>does not scale</w:t>
      </w:r>
      <w:r w:rsidR="00855E41">
        <w:t xml:space="preserve"> linearly with the number of layers </w:t>
      </w:r>
      <w:r w:rsidR="004D0A5A">
        <w:t>(e.g. 4 layer more than twice as complex as 2 layer MIMO)</w:t>
      </w:r>
      <w:r w:rsidR="004900E8">
        <w:t xml:space="preserve">, one could express it as different </w:t>
      </w:r>
      <w:r w:rsidR="004D0A5A">
        <w:t xml:space="preserve">cost </w:t>
      </w:r>
      <w:r w:rsidR="004900E8">
        <w:t>values for the diff</w:t>
      </w:r>
      <w:r w:rsidR="006C0D6F">
        <w:t>erent number of MIMO layers as shown in the example below.</w:t>
      </w:r>
    </w:p>
    <w:p w14:paraId="68E5138C" w14:textId="7A3091C6" w:rsidR="00CC4635" w:rsidRPr="006B441D" w:rsidRDefault="004900E8" w:rsidP="00CC4635">
      <w:r>
        <w:t>Assuming that the NAICS processing cost scales with carrier bandwidth and the CSI processing cost with the number of CSI-Processes, the UE would advertise all three baseband capabilities with only the following five numbers</w:t>
      </w:r>
      <w:r w:rsidR="00003616">
        <w:t xml:space="preserve">. </w:t>
      </w:r>
    </w:p>
    <w:p w14:paraId="372BE13D" w14:textId="0AD506A3" w:rsidR="00CC4635" w:rsidRPr="006B441D" w:rsidRDefault="00CC4635" w:rsidP="00CC4635">
      <w:pPr>
        <w:pStyle w:val="B1"/>
      </w:pPr>
      <w:r w:rsidRPr="006B441D">
        <w:t>-</w:t>
      </w:r>
      <w:r w:rsidRPr="006B441D">
        <w:tab/>
        <w:t xml:space="preserve">Total processing </w:t>
      </w:r>
      <w:r w:rsidR="00A62EA5">
        <w:rPr>
          <w:u w:val="single"/>
        </w:rPr>
        <w:t>budget</w:t>
      </w:r>
      <w:r w:rsidRPr="006B441D">
        <w:t>:</w:t>
      </w:r>
      <w:r w:rsidR="00A62EA5">
        <w:tab/>
      </w:r>
      <w:r w:rsidRPr="006B441D">
        <w:tab/>
      </w:r>
      <w:r w:rsidR="001E4CB0">
        <w:tab/>
      </w:r>
      <w:r w:rsidRPr="004900E8">
        <w:rPr>
          <w:b/>
        </w:rPr>
        <w:t>2000</w:t>
      </w:r>
    </w:p>
    <w:p w14:paraId="296CB2E9" w14:textId="77777777" w:rsidR="00CC4635" w:rsidRPr="006B441D" w:rsidRDefault="00CC4635" w:rsidP="00CC4635">
      <w:pPr>
        <w:pStyle w:val="B1"/>
      </w:pPr>
      <w:r w:rsidRPr="006B441D">
        <w:t>-</w:t>
      </w:r>
      <w:r w:rsidRPr="006B441D">
        <w:tab/>
        <w:t xml:space="preserve">MIMO processing </w:t>
      </w:r>
      <w:r w:rsidRPr="004D0A5A">
        <w:rPr>
          <w:u w:val="single"/>
        </w:rPr>
        <w:t>cost per carrier</w:t>
      </w:r>
      <w:r w:rsidRPr="006B441D">
        <w:t xml:space="preserve">: </w:t>
      </w:r>
      <w:r w:rsidRPr="006B441D">
        <w:tab/>
        <w:t xml:space="preserve">2 Layer: </w:t>
      </w:r>
      <w:r w:rsidRPr="004900E8">
        <w:rPr>
          <w:b/>
        </w:rPr>
        <w:t>500</w:t>
      </w:r>
      <w:r w:rsidRPr="006B441D">
        <w:t xml:space="preserve">; 4 Layer: </w:t>
      </w:r>
      <w:r w:rsidRPr="004900E8">
        <w:rPr>
          <w:b/>
        </w:rPr>
        <w:t>1200</w:t>
      </w:r>
    </w:p>
    <w:p w14:paraId="4A184EA4" w14:textId="77777777" w:rsidR="00CC4635" w:rsidRPr="006B441D" w:rsidRDefault="00CC4635" w:rsidP="00CC4635">
      <w:pPr>
        <w:pStyle w:val="B1"/>
      </w:pPr>
      <w:r w:rsidRPr="006B441D">
        <w:t>-</w:t>
      </w:r>
      <w:r w:rsidRPr="006B441D">
        <w:tab/>
        <w:t xml:space="preserve">NAICS processing </w:t>
      </w:r>
      <w:r w:rsidRPr="004D0A5A">
        <w:rPr>
          <w:u w:val="single"/>
        </w:rPr>
        <w:t>cost per MHz</w:t>
      </w:r>
      <w:r w:rsidRPr="006B441D">
        <w:t xml:space="preserve">: </w:t>
      </w:r>
      <w:r w:rsidRPr="006B441D">
        <w:tab/>
      </w:r>
      <w:r w:rsidRPr="004900E8">
        <w:rPr>
          <w:b/>
        </w:rPr>
        <w:t>50</w:t>
      </w:r>
    </w:p>
    <w:p w14:paraId="218DB3AF" w14:textId="77777777" w:rsidR="00CC4635" w:rsidRPr="006B441D" w:rsidRDefault="00CC4635" w:rsidP="00CC4635">
      <w:pPr>
        <w:pStyle w:val="B1"/>
      </w:pPr>
      <w:r w:rsidRPr="006B441D">
        <w:t>-</w:t>
      </w:r>
      <w:r w:rsidRPr="006B441D">
        <w:tab/>
        <w:t xml:space="preserve">CSI processing </w:t>
      </w:r>
      <w:r w:rsidRPr="004D0A5A">
        <w:rPr>
          <w:u w:val="single"/>
        </w:rPr>
        <w:t>cost per CSI-Process</w:t>
      </w:r>
      <w:r w:rsidRPr="006B441D">
        <w:t>:</w:t>
      </w:r>
      <w:r w:rsidRPr="006B441D">
        <w:tab/>
      </w:r>
      <w:r w:rsidRPr="004900E8">
        <w:rPr>
          <w:b/>
        </w:rPr>
        <w:t>600</w:t>
      </w:r>
    </w:p>
    <w:p w14:paraId="51BEE197" w14:textId="54BDF67A" w:rsidR="00F76C7E" w:rsidRDefault="00F76C7E" w:rsidP="00CC4635">
      <w:r>
        <w:t xml:space="preserve">In its capability signalling the UE would indicate both, its overall </w:t>
      </w:r>
      <w:r w:rsidR="00BB0BA4">
        <w:t xml:space="preserve">processing budget </w:t>
      </w:r>
      <w:r>
        <w:t xml:space="preserve">(“2000” in the example above) as well as the </w:t>
      </w:r>
      <w:r w:rsidR="00BB0BA4">
        <w:t xml:space="preserve">processing </w:t>
      </w:r>
      <w:r>
        <w:t>cost per feature (</w:t>
      </w:r>
      <w:r w:rsidR="003532DE">
        <w:t>“500”, “1200”,</w:t>
      </w:r>
      <w:r>
        <w:t xml:space="preserve"> “50”, “600”</w:t>
      </w:r>
      <w:r w:rsidR="003532DE">
        <w:t xml:space="preserve"> in the example</w:t>
      </w:r>
      <w:r>
        <w:t>). The</w:t>
      </w:r>
      <w:r w:rsidR="00DA7D48">
        <w:t>se</w:t>
      </w:r>
      <w:r>
        <w:t xml:space="preserve"> numbers may be chosen by the UE implementation. </w:t>
      </w:r>
    </w:p>
    <w:p w14:paraId="16A59B10" w14:textId="54527D7A" w:rsidR="0007365D" w:rsidRDefault="0007365D" w:rsidP="00CC4635">
      <w:r>
        <w:t xml:space="preserve">If a network chooses (for the UE according to the example above) a band combination with two carriers, </w:t>
      </w:r>
      <w:r w:rsidR="00F64DB2">
        <w:t xml:space="preserve">the total processing budget (2000) allows for at most 2 layer MIMO for one carrier (cost = 500) and 4 layer MIMO on another carrier (1200). Alternatively, it could configure 2 layer MIMO on both carriers (500 + 500) and configure one CSI-process on one of the carriers. </w:t>
      </w:r>
    </w:p>
    <w:p w14:paraId="54330CB3" w14:textId="7595D1D0" w:rsidR="00CC4635" w:rsidRDefault="00CC4635" w:rsidP="00CC4635">
      <w:r w:rsidRPr="006B441D">
        <w:t xml:space="preserve">As explained above, the MIMO capability would of course additionally be limited by the RF-MIMO capability. </w:t>
      </w:r>
    </w:p>
    <w:p w14:paraId="0F9F09C8" w14:textId="6593CE2D" w:rsidR="006D4C92" w:rsidRDefault="006D4C92" w:rsidP="006D4C92">
      <w:pPr>
        <w:pStyle w:val="Observation"/>
      </w:pPr>
      <w:bookmarkStart w:id="41" w:name="_Toc490217812"/>
      <w:bookmarkStart w:id="42" w:name="_Toc490217912"/>
      <w:bookmarkStart w:id="43" w:name="_Toc490226741"/>
      <w:bookmarkStart w:id="44" w:name="_Toc490226819"/>
      <w:bookmarkStart w:id="45" w:name="_Toc490251199"/>
      <w:r>
        <w:t xml:space="preserve">The signalling overhead with a formula-based approach (cost function) is lower than with a table approach </w:t>
      </w:r>
      <w:r w:rsidR="001C7C8B">
        <w:t>since possible combinations are not listed explicitly.</w:t>
      </w:r>
      <w:r w:rsidR="004A3F86">
        <w:t xml:space="preserve"> It will hence grow slow even if many additional capabilities</w:t>
      </w:r>
      <w:r w:rsidR="00C649A9">
        <w:t xml:space="preserve"> (their “cost”)</w:t>
      </w:r>
      <w:r w:rsidR="004A3F86">
        <w:t xml:space="preserve"> are included in the future.</w:t>
      </w:r>
      <w:bookmarkEnd w:id="41"/>
      <w:bookmarkEnd w:id="42"/>
      <w:bookmarkEnd w:id="43"/>
      <w:bookmarkEnd w:id="44"/>
      <w:bookmarkEnd w:id="45"/>
    </w:p>
    <w:p w14:paraId="018E4A23" w14:textId="51E0B939" w:rsidR="00474119" w:rsidRDefault="00474119" w:rsidP="00474119">
      <w:r>
        <w:t xml:space="preserve">A possible downside of the formula-based approach is that </w:t>
      </w:r>
      <w:r w:rsidR="003B07DF">
        <w:t xml:space="preserve">the UE cannot exclude certain combinations. It must support all feature combinations that are possible according to the formula. </w:t>
      </w:r>
      <w:r w:rsidR="00D0598C">
        <w:t xml:space="preserve">We do not expect this to be a severe limitation provided that new capabilities and their cost-unit are chosen properly. </w:t>
      </w:r>
    </w:p>
    <w:p w14:paraId="2E1A654A" w14:textId="2DE00ECA" w:rsidR="004A3F86" w:rsidRDefault="004A3F86" w:rsidP="004A3F86">
      <w:pPr>
        <w:pStyle w:val="Observation"/>
      </w:pPr>
      <w:bookmarkStart w:id="46" w:name="_Toc490217813"/>
      <w:bookmarkStart w:id="47" w:name="_Toc490217913"/>
      <w:bookmarkStart w:id="48" w:name="_Toc490226742"/>
      <w:bookmarkStart w:id="49" w:name="_Toc490226820"/>
      <w:bookmarkStart w:id="50" w:name="_Toc490251200"/>
      <w:r>
        <w:lastRenderedPageBreak/>
        <w:t xml:space="preserve">A formula-based approach </w:t>
      </w:r>
      <w:r w:rsidR="00474119">
        <w:t>requires that a UE supports all feature combinations that are possible according to the processing cost/capability function. Excluding certain combinations is not (easily) possible.</w:t>
      </w:r>
      <w:bookmarkEnd w:id="46"/>
      <w:bookmarkEnd w:id="47"/>
      <w:bookmarkEnd w:id="48"/>
      <w:bookmarkEnd w:id="49"/>
      <w:bookmarkEnd w:id="50"/>
      <w:r w:rsidR="00474119">
        <w:t xml:space="preserve"> </w:t>
      </w:r>
    </w:p>
    <w:p w14:paraId="07A43946" w14:textId="77777777" w:rsidR="00C8780B" w:rsidRDefault="00C8780B" w:rsidP="00C8780B"/>
    <w:p w14:paraId="43C5820A" w14:textId="431E99FB" w:rsidR="004A3F86" w:rsidRPr="006B441D" w:rsidRDefault="004A3F86" w:rsidP="004A3F86">
      <w:pPr>
        <w:pStyle w:val="Proposal"/>
      </w:pPr>
      <w:bookmarkStart w:id="51" w:name="_Toc490217816"/>
      <w:bookmarkStart w:id="52" w:name="_Toc490217916"/>
      <w:bookmarkStart w:id="53" w:name="_Toc490226745"/>
      <w:bookmarkStart w:id="54" w:name="_Toc490226823"/>
      <w:bookmarkStart w:id="55" w:name="_Toc490251203"/>
      <w:r>
        <w:t xml:space="preserve">Discuss whether to favour the </w:t>
      </w:r>
      <w:r w:rsidR="001478D5">
        <w:t>reduced capability size achievable with a formula-based approach or the possibility to explicitly list baseband capability combinations with a table-based approach.</w:t>
      </w:r>
      <w:bookmarkEnd w:id="51"/>
      <w:bookmarkEnd w:id="52"/>
      <w:bookmarkEnd w:id="53"/>
      <w:bookmarkEnd w:id="54"/>
      <w:bookmarkEnd w:id="55"/>
      <w:r w:rsidR="001478D5">
        <w:t xml:space="preserve"> </w:t>
      </w:r>
    </w:p>
    <w:p w14:paraId="64C2D981" w14:textId="77777777" w:rsidR="00943E1A" w:rsidRPr="00827C0D" w:rsidRDefault="00943E1A" w:rsidP="00827C0D"/>
    <w:bookmarkEnd w:id="6"/>
    <w:p w14:paraId="50C968E3" w14:textId="77777777" w:rsidR="00C01F33" w:rsidRPr="006B441D" w:rsidRDefault="00C01F33" w:rsidP="00CE0424">
      <w:pPr>
        <w:pStyle w:val="Heading1"/>
      </w:pPr>
      <w:r w:rsidRPr="006B441D">
        <w:t>Conclusion</w:t>
      </w:r>
    </w:p>
    <w:p w14:paraId="521A5195" w14:textId="77777777" w:rsidR="00C8780B" w:rsidRDefault="008E065E" w:rsidP="00CC4635">
      <w:pPr>
        <w:pStyle w:val="BodyText"/>
        <w:keepNext/>
        <w:rPr>
          <w:noProof/>
        </w:rPr>
      </w:pPr>
      <w:r w:rsidRPr="006B441D">
        <w:t xml:space="preserve">In section </w:t>
      </w:r>
      <w:r w:rsidRPr="006B441D">
        <w:rPr>
          <w:highlight w:val="cyan"/>
        </w:rPr>
        <w:fldChar w:fldCharType="begin"/>
      </w:r>
      <w:r w:rsidRPr="006B441D">
        <w:instrText xml:space="preserve"> REF _Ref178064866 \r \h </w:instrText>
      </w:r>
      <w:r w:rsidRPr="006B441D">
        <w:rPr>
          <w:highlight w:val="cyan"/>
        </w:rPr>
      </w:r>
      <w:r w:rsidRPr="006B441D">
        <w:rPr>
          <w:highlight w:val="cyan"/>
        </w:rPr>
        <w:fldChar w:fldCharType="separate"/>
      </w:r>
      <w:r w:rsidR="00C8780B">
        <w:t>2</w:t>
      </w:r>
      <w:r w:rsidRPr="006B441D">
        <w:rPr>
          <w:highlight w:val="cyan"/>
        </w:rPr>
        <w:fldChar w:fldCharType="end"/>
      </w:r>
      <w:r w:rsidRPr="006B441D">
        <w:t xml:space="preserve"> we made the following observations:</w:t>
      </w:r>
      <w:r w:rsidRPr="006B441D">
        <w:rPr>
          <w:b/>
          <w:bCs/>
        </w:rPr>
        <w:fldChar w:fldCharType="begin"/>
      </w:r>
      <w:r w:rsidRPr="006B441D">
        <w:rPr>
          <w:b/>
          <w:bCs/>
        </w:rPr>
        <w:instrText xml:space="preserve"> TOC \f \n \t "Observation;1" </w:instrText>
      </w:r>
      <w:r w:rsidRPr="006B441D">
        <w:rPr>
          <w:b/>
          <w:bCs/>
        </w:rPr>
        <w:fldChar w:fldCharType="separate"/>
      </w:r>
    </w:p>
    <w:p w14:paraId="56B8A60E" w14:textId="77777777" w:rsidR="00C8780B" w:rsidRPr="00C8780B" w:rsidRDefault="00C8780B">
      <w:pPr>
        <w:pStyle w:val="TOC1"/>
        <w:rPr>
          <w:rFonts w:asciiTheme="minorHAnsi" w:eastAsiaTheme="minorEastAsia" w:hAnsiTheme="minorHAnsi" w:cstheme="minorBidi"/>
          <w:b w:val="0"/>
          <w:sz w:val="22"/>
          <w:lang w:val="en-GB" w:eastAsia="de-DE"/>
        </w:rPr>
      </w:pPr>
      <w:r>
        <w:t>Observation 1</w:t>
      </w:r>
      <w:r w:rsidRPr="00C8780B">
        <w:rPr>
          <w:rFonts w:asciiTheme="minorHAnsi" w:eastAsiaTheme="minorEastAsia" w:hAnsiTheme="minorHAnsi" w:cstheme="minorBidi"/>
          <w:b w:val="0"/>
          <w:sz w:val="22"/>
          <w:lang w:val="en-GB" w:eastAsia="de-DE"/>
        </w:rPr>
        <w:tab/>
      </w:r>
      <w:r>
        <w:t>Indicating individual IODT success/failure for all baseband features in all band combinations is not necessary. The reduced granularity in IODT bits should hence not be a concern when extracting baseband capabilities from the supportedBandCombination IE.</w:t>
      </w:r>
    </w:p>
    <w:p w14:paraId="04C75AA1" w14:textId="77777777" w:rsidR="00C8780B" w:rsidRPr="00C8780B" w:rsidRDefault="00C8780B">
      <w:pPr>
        <w:pStyle w:val="TOC1"/>
        <w:rPr>
          <w:rFonts w:asciiTheme="minorHAnsi" w:eastAsiaTheme="minorEastAsia" w:hAnsiTheme="minorHAnsi" w:cstheme="minorBidi"/>
          <w:b w:val="0"/>
          <w:sz w:val="22"/>
          <w:lang w:val="en-GB" w:eastAsia="de-DE"/>
        </w:rPr>
      </w:pPr>
      <w:r>
        <w:t>Observation 2</w:t>
      </w:r>
      <w:r w:rsidRPr="00C8780B">
        <w:rPr>
          <w:rFonts w:asciiTheme="minorHAnsi" w:eastAsiaTheme="minorEastAsia" w:hAnsiTheme="minorHAnsi" w:cstheme="minorBidi"/>
          <w:b w:val="0"/>
          <w:sz w:val="22"/>
          <w:lang w:val="en-GB" w:eastAsia="de-DE"/>
        </w:rPr>
        <w:tab/>
      </w:r>
      <w:r>
        <w:t>Even though the baseband capability table proposed in solutions 1 and 3 of the email discussion may grow large, it is still much better than listing those baseband capability combinations for all band combinations.</w:t>
      </w:r>
    </w:p>
    <w:p w14:paraId="6EEC8968" w14:textId="77777777" w:rsidR="00C8780B" w:rsidRPr="00C8780B" w:rsidRDefault="00C8780B">
      <w:pPr>
        <w:pStyle w:val="TOC1"/>
        <w:rPr>
          <w:rFonts w:asciiTheme="minorHAnsi" w:eastAsiaTheme="minorEastAsia" w:hAnsiTheme="minorHAnsi" w:cstheme="minorBidi"/>
          <w:b w:val="0"/>
          <w:sz w:val="22"/>
          <w:lang w:val="en-GB" w:eastAsia="de-DE"/>
        </w:rPr>
      </w:pPr>
      <w:r>
        <w:t>Observation 3</w:t>
      </w:r>
      <w:r w:rsidRPr="00C8780B">
        <w:rPr>
          <w:rFonts w:asciiTheme="minorHAnsi" w:eastAsiaTheme="minorEastAsia" w:hAnsiTheme="minorHAnsi" w:cstheme="minorBidi"/>
          <w:b w:val="0"/>
          <w:sz w:val="22"/>
          <w:lang w:val="en-GB" w:eastAsia="de-DE"/>
        </w:rPr>
        <w:tab/>
      </w:r>
      <w:r>
        <w:t>Additions of (future) capabilities to the table should be done with great care since the size of the table will grow quickly.</w:t>
      </w:r>
    </w:p>
    <w:p w14:paraId="03606075" w14:textId="77777777" w:rsidR="00C8780B" w:rsidRPr="00C8780B" w:rsidRDefault="00C8780B">
      <w:pPr>
        <w:pStyle w:val="TOC1"/>
        <w:rPr>
          <w:rFonts w:asciiTheme="minorHAnsi" w:eastAsiaTheme="minorEastAsia" w:hAnsiTheme="minorHAnsi" w:cstheme="minorBidi"/>
          <w:b w:val="0"/>
          <w:sz w:val="22"/>
          <w:lang w:val="en-GB" w:eastAsia="de-DE"/>
        </w:rPr>
      </w:pPr>
      <w:r>
        <w:t>Observation 4</w:t>
      </w:r>
      <w:r w:rsidRPr="00C8780B">
        <w:rPr>
          <w:rFonts w:asciiTheme="minorHAnsi" w:eastAsiaTheme="minorEastAsia" w:hAnsiTheme="minorHAnsi" w:cstheme="minorBidi"/>
          <w:b w:val="0"/>
          <w:sz w:val="22"/>
          <w:lang w:val="en-GB" w:eastAsia="de-DE"/>
        </w:rPr>
        <w:tab/>
      </w:r>
      <w:r>
        <w:t>The signalling overhead with a formula-based approach (cost function) is lower than with a table approach since possible combinations are not listed explicitly. It will hence grow slow even if many additional capabilities (their “cost”) are included in the future.</w:t>
      </w:r>
    </w:p>
    <w:p w14:paraId="23611DC8" w14:textId="77777777" w:rsidR="00C8780B" w:rsidRPr="00C8780B" w:rsidRDefault="00C8780B">
      <w:pPr>
        <w:pStyle w:val="TOC1"/>
        <w:rPr>
          <w:rFonts w:asciiTheme="minorHAnsi" w:eastAsiaTheme="minorEastAsia" w:hAnsiTheme="minorHAnsi" w:cstheme="minorBidi"/>
          <w:b w:val="0"/>
          <w:sz w:val="22"/>
          <w:lang w:val="en-GB" w:eastAsia="de-DE"/>
        </w:rPr>
      </w:pPr>
      <w:r>
        <w:t>Observation 5</w:t>
      </w:r>
      <w:r w:rsidRPr="00C8780B">
        <w:rPr>
          <w:rFonts w:asciiTheme="minorHAnsi" w:eastAsiaTheme="minorEastAsia" w:hAnsiTheme="minorHAnsi" w:cstheme="minorBidi"/>
          <w:b w:val="0"/>
          <w:sz w:val="22"/>
          <w:lang w:val="en-GB" w:eastAsia="de-DE"/>
        </w:rPr>
        <w:tab/>
      </w:r>
      <w:r>
        <w:t>A formula-based approach requires that a UE supports all feature combinations that are possible according to the processing cost/capability function. Excluding certain combinations is not (easily) possible.</w:t>
      </w:r>
    </w:p>
    <w:p w14:paraId="486AC9BA" w14:textId="77777777" w:rsidR="008E065E" w:rsidRPr="006B441D" w:rsidRDefault="008E065E" w:rsidP="008E065E">
      <w:pPr>
        <w:pStyle w:val="BodyText"/>
        <w:rPr>
          <w:b/>
          <w:bCs/>
        </w:rPr>
      </w:pPr>
      <w:r w:rsidRPr="006B441D">
        <w:rPr>
          <w:b/>
          <w:bCs/>
        </w:rPr>
        <w:fldChar w:fldCharType="end"/>
      </w:r>
    </w:p>
    <w:p w14:paraId="1097BDA8" w14:textId="77777777" w:rsidR="00C8780B" w:rsidRDefault="008E065E" w:rsidP="008E065E">
      <w:pPr>
        <w:pStyle w:val="BodyText"/>
        <w:rPr>
          <w:noProof/>
        </w:rPr>
      </w:pPr>
      <w:r w:rsidRPr="006B441D">
        <w:t xml:space="preserve">Based on the discussion in section </w:t>
      </w:r>
      <w:r w:rsidRPr="006B441D">
        <w:rPr>
          <w:highlight w:val="cyan"/>
        </w:rPr>
        <w:fldChar w:fldCharType="begin"/>
      </w:r>
      <w:r w:rsidRPr="006B441D">
        <w:instrText xml:space="preserve"> REF _Ref178064866 \r \h </w:instrText>
      </w:r>
      <w:r w:rsidRPr="006B441D">
        <w:rPr>
          <w:highlight w:val="cyan"/>
        </w:rPr>
      </w:r>
      <w:r w:rsidRPr="006B441D">
        <w:rPr>
          <w:highlight w:val="cyan"/>
        </w:rPr>
        <w:fldChar w:fldCharType="separate"/>
      </w:r>
      <w:r w:rsidR="00C8780B">
        <w:t>2</w:t>
      </w:r>
      <w:r w:rsidRPr="006B441D">
        <w:rPr>
          <w:highlight w:val="cyan"/>
        </w:rPr>
        <w:fldChar w:fldCharType="end"/>
      </w:r>
      <w:r w:rsidRPr="006B441D">
        <w:t xml:space="preserve"> we propose the following:</w:t>
      </w:r>
      <w:r w:rsidRPr="006B441D">
        <w:rPr>
          <w:b/>
          <w:bCs/>
        </w:rPr>
        <w:fldChar w:fldCharType="begin"/>
      </w:r>
      <w:r w:rsidRPr="006B441D">
        <w:rPr>
          <w:b/>
          <w:bCs/>
        </w:rPr>
        <w:instrText xml:space="preserve"> TOC \f \n \p " " \t "Proposal;1" </w:instrText>
      </w:r>
      <w:r w:rsidRPr="006B441D">
        <w:rPr>
          <w:b/>
          <w:bCs/>
        </w:rPr>
        <w:fldChar w:fldCharType="separate"/>
      </w:r>
    </w:p>
    <w:p w14:paraId="2853A2FC" w14:textId="77777777" w:rsidR="00C8780B" w:rsidRPr="00C8780B" w:rsidRDefault="00C8780B">
      <w:pPr>
        <w:pStyle w:val="TOC1"/>
        <w:rPr>
          <w:rFonts w:asciiTheme="minorHAnsi" w:eastAsiaTheme="minorEastAsia" w:hAnsiTheme="minorHAnsi" w:cstheme="minorBidi"/>
          <w:b w:val="0"/>
          <w:sz w:val="22"/>
          <w:lang w:val="en-GB" w:eastAsia="de-DE"/>
        </w:rPr>
      </w:pPr>
      <w:r>
        <w:t>Proposal 1</w:t>
      </w:r>
      <w:r w:rsidRPr="00C8780B">
        <w:rPr>
          <w:rFonts w:asciiTheme="minorHAnsi" w:eastAsiaTheme="minorEastAsia" w:hAnsiTheme="minorHAnsi" w:cstheme="minorBidi"/>
          <w:b w:val="0"/>
          <w:sz w:val="22"/>
          <w:lang w:val="en-GB" w:eastAsia="de-DE"/>
        </w:rPr>
        <w:tab/>
      </w:r>
      <w:r>
        <w:t>The UE advertises several Uplink Band Combinations (several sets of Uplink BandwidthClasses) in a single DL band combination instead of duplicating the entire (downlink) band combination.</w:t>
      </w:r>
    </w:p>
    <w:p w14:paraId="2BA065EE" w14:textId="77777777" w:rsidR="00C8780B" w:rsidRPr="00C8780B" w:rsidRDefault="00C8780B">
      <w:pPr>
        <w:pStyle w:val="TOC1"/>
        <w:rPr>
          <w:rFonts w:asciiTheme="minorHAnsi" w:eastAsiaTheme="minorEastAsia" w:hAnsiTheme="minorHAnsi" w:cstheme="minorBidi"/>
          <w:b w:val="0"/>
          <w:sz w:val="22"/>
          <w:lang w:val="en-GB" w:eastAsia="de-DE"/>
        </w:rPr>
      </w:pPr>
      <w:r>
        <w:t>Proposal 2</w:t>
      </w:r>
      <w:r w:rsidRPr="00C8780B">
        <w:rPr>
          <w:rFonts w:asciiTheme="minorHAnsi" w:eastAsiaTheme="minorEastAsia" w:hAnsiTheme="minorHAnsi" w:cstheme="minorBidi"/>
          <w:b w:val="0"/>
          <w:sz w:val="22"/>
          <w:lang w:val="en-GB" w:eastAsia="de-DE"/>
        </w:rPr>
        <w:tab/>
      </w:r>
      <w:r>
        <w:t xml:space="preserve">The UE indicates its MIMO-RF-capability independently for each </w:t>
      </w:r>
      <w:r w:rsidRPr="00FE1E63">
        <w:rPr>
          <w:u w:val="single"/>
        </w:rPr>
        <w:t>band</w:t>
      </w:r>
      <w:r>
        <w:t xml:space="preserve"> (but not for each band combination)</w:t>
      </w:r>
    </w:p>
    <w:p w14:paraId="437320C5" w14:textId="77777777" w:rsidR="00C8780B" w:rsidRPr="00C8780B" w:rsidRDefault="00C8780B">
      <w:pPr>
        <w:pStyle w:val="TOC1"/>
        <w:rPr>
          <w:rFonts w:asciiTheme="minorHAnsi" w:eastAsiaTheme="minorEastAsia" w:hAnsiTheme="minorHAnsi" w:cstheme="minorBidi"/>
          <w:b w:val="0"/>
          <w:sz w:val="22"/>
          <w:lang w:val="en-GB" w:eastAsia="de-DE"/>
        </w:rPr>
      </w:pPr>
      <w:r>
        <w:t>Proposal 3</w:t>
      </w:r>
      <w:r w:rsidRPr="00C8780B">
        <w:rPr>
          <w:rFonts w:asciiTheme="minorHAnsi" w:eastAsiaTheme="minorEastAsia" w:hAnsiTheme="minorHAnsi" w:cstheme="minorBidi"/>
          <w:b w:val="0"/>
          <w:sz w:val="22"/>
          <w:lang w:val="en-GB" w:eastAsia="de-DE"/>
        </w:rPr>
        <w:tab/>
      </w:r>
      <w:r>
        <w:t>Discuss whether to favour the reduced capability size achievable with a formula-based approach or the possibility to explicitly list baseband capability combinations with a table-based approach.</w:t>
      </w:r>
    </w:p>
    <w:p w14:paraId="518A8DAF" w14:textId="77777777" w:rsidR="00311702" w:rsidRPr="006B441D" w:rsidRDefault="008E065E" w:rsidP="00AB0BC8">
      <w:pPr>
        <w:rPr>
          <w:b/>
          <w:bCs/>
        </w:rPr>
      </w:pPr>
      <w:r w:rsidRPr="006B441D">
        <w:rPr>
          <w:b/>
          <w:bCs/>
        </w:rPr>
        <w:fldChar w:fldCharType="end"/>
      </w:r>
    </w:p>
    <w:p w14:paraId="4B6A6690" w14:textId="77777777" w:rsidR="00C01F33" w:rsidRPr="006B441D" w:rsidRDefault="00C01F33" w:rsidP="006E062C"/>
    <w:p w14:paraId="653869CF" w14:textId="77777777" w:rsidR="000803C7" w:rsidRPr="006B441D" w:rsidRDefault="000803C7" w:rsidP="000803C7">
      <w:pPr>
        <w:pStyle w:val="Heading1"/>
      </w:pPr>
      <w:bookmarkStart w:id="56" w:name="_In-sequence_SDU_delivery"/>
      <w:bookmarkEnd w:id="56"/>
      <w:r w:rsidRPr="006B441D">
        <w:t>References</w:t>
      </w:r>
    </w:p>
    <w:bookmarkStart w:id="57" w:name="_Ref462409765"/>
    <w:p w14:paraId="40400649" w14:textId="32BD0015" w:rsidR="000803C7" w:rsidRDefault="000803C7" w:rsidP="000803C7">
      <w:pPr>
        <w:pStyle w:val="Reference"/>
      </w:pPr>
      <w:r w:rsidRPr="006B441D">
        <w:fldChar w:fldCharType="begin"/>
      </w:r>
      <w:r w:rsidRPr="006B441D">
        <w:instrText xml:space="preserve"> HYPERLINK "ftp://ftp.3gpp.org/tsg_ran/WG2_RL2/TSGR2_91bis/Docs//R2-154759.zip" </w:instrText>
      </w:r>
      <w:r w:rsidRPr="006B441D">
        <w:fldChar w:fldCharType="separate"/>
      </w:r>
      <w:r w:rsidRPr="006B441D">
        <w:rPr>
          <w:rStyle w:val="Hyperlink"/>
        </w:rPr>
        <w:t>R2-154759</w:t>
      </w:r>
      <w:r w:rsidRPr="006B441D">
        <w:fldChar w:fldCharType="end"/>
      </w:r>
      <w:r w:rsidRPr="006B441D">
        <w:t>, “Capability signalling for more than 5 carriers”, RAN WG2 #91bis, Malmö, Sweden, 5–9 October 2015</w:t>
      </w:r>
      <w:bookmarkEnd w:id="57"/>
    </w:p>
    <w:p w14:paraId="25F2AD09" w14:textId="55CF4D3E" w:rsidR="00100D9F" w:rsidRPr="006B441D" w:rsidRDefault="00FF48FD" w:rsidP="00100D9F">
      <w:pPr>
        <w:pStyle w:val="Reference"/>
      </w:pPr>
      <w:hyperlink r:id="rId13" w:history="1">
        <w:r w:rsidR="00100D9F" w:rsidRPr="00100D9F">
          <w:rPr>
            <w:rStyle w:val="Hyperlink"/>
          </w:rPr>
          <w:t>R2-1706576</w:t>
        </w:r>
      </w:hyperlink>
      <w:r w:rsidR="00100D9F">
        <w:t>, “</w:t>
      </w:r>
      <w:r w:rsidR="00100D9F" w:rsidRPr="00100D9F">
        <w:t>Capability Signalling Structure for NR</w:t>
      </w:r>
      <w:r w:rsidR="00100D9F">
        <w:t xml:space="preserve">”, Ericsson, RAN2-AH2, </w:t>
      </w:r>
      <w:r w:rsidR="00100D9F" w:rsidRPr="00100D9F">
        <w:t>Quingdao, China, 27th – 29th June 2017</w:t>
      </w:r>
    </w:p>
    <w:p w14:paraId="3260F318" w14:textId="77777777" w:rsidR="003A7EF3" w:rsidRPr="006B441D" w:rsidRDefault="003A7EF3" w:rsidP="000803C7"/>
    <w:sectPr w:rsidR="003A7EF3" w:rsidRPr="006B441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93366" w14:textId="77777777" w:rsidR="00412C66" w:rsidRDefault="00412C66">
      <w:r>
        <w:separator/>
      </w:r>
    </w:p>
  </w:endnote>
  <w:endnote w:type="continuationSeparator" w:id="0">
    <w:p w14:paraId="5B1067AD" w14:textId="77777777" w:rsidR="00412C66" w:rsidRDefault="0041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3AB4C" w14:textId="40128CA0" w:rsidR="00412C66" w:rsidRDefault="00412C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48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48F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C117E" w14:textId="77777777" w:rsidR="00412C66" w:rsidRDefault="00412C66">
      <w:r>
        <w:separator/>
      </w:r>
    </w:p>
  </w:footnote>
  <w:footnote w:type="continuationSeparator" w:id="0">
    <w:p w14:paraId="31BB66D8" w14:textId="77777777" w:rsidR="00412C66" w:rsidRDefault="0041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4AE9" w14:textId="77777777" w:rsidR="00412C66" w:rsidRDefault="00412C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6CF537CD"/>
    <w:multiLevelType w:val="hybridMultilevel"/>
    <w:tmpl w:val="3D94D250"/>
    <w:lvl w:ilvl="0" w:tplc="2D78B72A">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15"/>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9EB"/>
    <w:rsid w:val="000006E1"/>
    <w:rsid w:val="00002A37"/>
    <w:rsid w:val="00003616"/>
    <w:rsid w:val="00006446"/>
    <w:rsid w:val="00006896"/>
    <w:rsid w:val="00006B58"/>
    <w:rsid w:val="00007376"/>
    <w:rsid w:val="00007CDC"/>
    <w:rsid w:val="0001149B"/>
    <w:rsid w:val="00011B28"/>
    <w:rsid w:val="00015D15"/>
    <w:rsid w:val="000217F4"/>
    <w:rsid w:val="0002564D"/>
    <w:rsid w:val="00025ECA"/>
    <w:rsid w:val="00027939"/>
    <w:rsid w:val="000325B8"/>
    <w:rsid w:val="00034C15"/>
    <w:rsid w:val="00036BA1"/>
    <w:rsid w:val="000422E2"/>
    <w:rsid w:val="00042F22"/>
    <w:rsid w:val="000444EF"/>
    <w:rsid w:val="00052A07"/>
    <w:rsid w:val="00053305"/>
    <w:rsid w:val="000534E3"/>
    <w:rsid w:val="0005606A"/>
    <w:rsid w:val="00057117"/>
    <w:rsid w:val="000616E7"/>
    <w:rsid w:val="0006487E"/>
    <w:rsid w:val="00065E1A"/>
    <w:rsid w:val="00067548"/>
    <w:rsid w:val="0007365D"/>
    <w:rsid w:val="00077E5F"/>
    <w:rsid w:val="0008036A"/>
    <w:rsid w:val="000803C7"/>
    <w:rsid w:val="00081AE6"/>
    <w:rsid w:val="000855EB"/>
    <w:rsid w:val="000859DC"/>
    <w:rsid w:val="00085B52"/>
    <w:rsid w:val="000866F2"/>
    <w:rsid w:val="0009009F"/>
    <w:rsid w:val="00091557"/>
    <w:rsid w:val="000924C1"/>
    <w:rsid w:val="000924F0"/>
    <w:rsid w:val="00093474"/>
    <w:rsid w:val="0009510F"/>
    <w:rsid w:val="000A1B7B"/>
    <w:rsid w:val="000A3150"/>
    <w:rsid w:val="000A56F2"/>
    <w:rsid w:val="000B2719"/>
    <w:rsid w:val="000B3A8F"/>
    <w:rsid w:val="000B4AB9"/>
    <w:rsid w:val="000B58C3"/>
    <w:rsid w:val="000B61E9"/>
    <w:rsid w:val="000C165A"/>
    <w:rsid w:val="000C2CCE"/>
    <w:rsid w:val="000C2E19"/>
    <w:rsid w:val="000D0D07"/>
    <w:rsid w:val="000D4797"/>
    <w:rsid w:val="000D5BA6"/>
    <w:rsid w:val="000E0527"/>
    <w:rsid w:val="000E1E92"/>
    <w:rsid w:val="000F06D6"/>
    <w:rsid w:val="000F0EB1"/>
    <w:rsid w:val="000F1058"/>
    <w:rsid w:val="000F1106"/>
    <w:rsid w:val="000F3BE9"/>
    <w:rsid w:val="000F3F6C"/>
    <w:rsid w:val="000F6DF3"/>
    <w:rsid w:val="001005FF"/>
    <w:rsid w:val="00100D9F"/>
    <w:rsid w:val="00102E22"/>
    <w:rsid w:val="001062FB"/>
    <w:rsid w:val="001063E6"/>
    <w:rsid w:val="0010749E"/>
    <w:rsid w:val="0011362A"/>
    <w:rsid w:val="00113CF4"/>
    <w:rsid w:val="001153EA"/>
    <w:rsid w:val="00115643"/>
    <w:rsid w:val="0011637D"/>
    <w:rsid w:val="00116765"/>
    <w:rsid w:val="001219F5"/>
    <w:rsid w:val="00121A20"/>
    <w:rsid w:val="00122F2E"/>
    <w:rsid w:val="0012377F"/>
    <w:rsid w:val="00124314"/>
    <w:rsid w:val="00126B4A"/>
    <w:rsid w:val="00132FD0"/>
    <w:rsid w:val="00133673"/>
    <w:rsid w:val="001344C0"/>
    <w:rsid w:val="001346FA"/>
    <w:rsid w:val="00135252"/>
    <w:rsid w:val="00137AB5"/>
    <w:rsid w:val="00137F0B"/>
    <w:rsid w:val="00144964"/>
    <w:rsid w:val="00145E2F"/>
    <w:rsid w:val="001478D5"/>
    <w:rsid w:val="00151E23"/>
    <w:rsid w:val="001526E0"/>
    <w:rsid w:val="001551B5"/>
    <w:rsid w:val="001643A8"/>
    <w:rsid w:val="001659C1"/>
    <w:rsid w:val="00173A8E"/>
    <w:rsid w:val="00177795"/>
    <w:rsid w:val="00180F4B"/>
    <w:rsid w:val="0018143F"/>
    <w:rsid w:val="00186637"/>
    <w:rsid w:val="00190AC1"/>
    <w:rsid w:val="0019341A"/>
    <w:rsid w:val="00194D93"/>
    <w:rsid w:val="00196C5F"/>
    <w:rsid w:val="00197DF9"/>
    <w:rsid w:val="001A1987"/>
    <w:rsid w:val="001A2564"/>
    <w:rsid w:val="001A6173"/>
    <w:rsid w:val="001A6CBA"/>
    <w:rsid w:val="001B0D97"/>
    <w:rsid w:val="001B4D65"/>
    <w:rsid w:val="001B5A5D"/>
    <w:rsid w:val="001C1CE5"/>
    <w:rsid w:val="001C3D2A"/>
    <w:rsid w:val="001C5022"/>
    <w:rsid w:val="001C6495"/>
    <w:rsid w:val="001C7C8B"/>
    <w:rsid w:val="001D51BA"/>
    <w:rsid w:val="001D6342"/>
    <w:rsid w:val="001D6D53"/>
    <w:rsid w:val="001E4CB0"/>
    <w:rsid w:val="001E58E2"/>
    <w:rsid w:val="001E7AED"/>
    <w:rsid w:val="001F3916"/>
    <w:rsid w:val="001F54C5"/>
    <w:rsid w:val="001F662C"/>
    <w:rsid w:val="001F7074"/>
    <w:rsid w:val="00200490"/>
    <w:rsid w:val="00201F3A"/>
    <w:rsid w:val="00203F96"/>
    <w:rsid w:val="002069B2"/>
    <w:rsid w:val="00206B9A"/>
    <w:rsid w:val="00207FA3"/>
    <w:rsid w:val="00214DA8"/>
    <w:rsid w:val="00215423"/>
    <w:rsid w:val="002158FA"/>
    <w:rsid w:val="00220600"/>
    <w:rsid w:val="002224DB"/>
    <w:rsid w:val="00223FCB"/>
    <w:rsid w:val="002252C3"/>
    <w:rsid w:val="00225C54"/>
    <w:rsid w:val="00230765"/>
    <w:rsid w:val="002319E4"/>
    <w:rsid w:val="00235632"/>
    <w:rsid w:val="00235872"/>
    <w:rsid w:val="00235EAD"/>
    <w:rsid w:val="00237BD2"/>
    <w:rsid w:val="00241559"/>
    <w:rsid w:val="00241F1A"/>
    <w:rsid w:val="0024339A"/>
    <w:rsid w:val="002435B3"/>
    <w:rsid w:val="002458EB"/>
    <w:rsid w:val="002500C8"/>
    <w:rsid w:val="002554C1"/>
    <w:rsid w:val="00255AA8"/>
    <w:rsid w:val="00257543"/>
    <w:rsid w:val="002617E7"/>
    <w:rsid w:val="00261FC8"/>
    <w:rsid w:val="00264228"/>
    <w:rsid w:val="00264334"/>
    <w:rsid w:val="0026473E"/>
    <w:rsid w:val="00266214"/>
    <w:rsid w:val="00267C83"/>
    <w:rsid w:val="00270CAB"/>
    <w:rsid w:val="0027144F"/>
    <w:rsid w:val="00271F3A"/>
    <w:rsid w:val="00273278"/>
    <w:rsid w:val="002737F4"/>
    <w:rsid w:val="002805F5"/>
    <w:rsid w:val="00280751"/>
    <w:rsid w:val="0028280A"/>
    <w:rsid w:val="00286ACD"/>
    <w:rsid w:val="00287838"/>
    <w:rsid w:val="00287EC2"/>
    <w:rsid w:val="002907B5"/>
    <w:rsid w:val="00291205"/>
    <w:rsid w:val="00292717"/>
    <w:rsid w:val="00292EB7"/>
    <w:rsid w:val="002930DD"/>
    <w:rsid w:val="00296227"/>
    <w:rsid w:val="00296F44"/>
    <w:rsid w:val="0029777D"/>
    <w:rsid w:val="002A055E"/>
    <w:rsid w:val="002A1D4E"/>
    <w:rsid w:val="002A2869"/>
    <w:rsid w:val="002A7705"/>
    <w:rsid w:val="002B24D6"/>
    <w:rsid w:val="002B5534"/>
    <w:rsid w:val="002C37C7"/>
    <w:rsid w:val="002C41E6"/>
    <w:rsid w:val="002C584A"/>
    <w:rsid w:val="002C598B"/>
    <w:rsid w:val="002D071A"/>
    <w:rsid w:val="002D34B2"/>
    <w:rsid w:val="002D4CCA"/>
    <w:rsid w:val="002D6836"/>
    <w:rsid w:val="002D7637"/>
    <w:rsid w:val="002E02C5"/>
    <w:rsid w:val="002E02F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310C"/>
    <w:rsid w:val="00334579"/>
    <w:rsid w:val="00335858"/>
    <w:rsid w:val="00336BDA"/>
    <w:rsid w:val="00342BD7"/>
    <w:rsid w:val="00343A07"/>
    <w:rsid w:val="00346DB5"/>
    <w:rsid w:val="003475E7"/>
    <w:rsid w:val="003477B1"/>
    <w:rsid w:val="00352C39"/>
    <w:rsid w:val="003532DE"/>
    <w:rsid w:val="0035482C"/>
    <w:rsid w:val="00357380"/>
    <w:rsid w:val="003602D9"/>
    <w:rsid w:val="003604CE"/>
    <w:rsid w:val="00367F7B"/>
    <w:rsid w:val="00370E47"/>
    <w:rsid w:val="003715CD"/>
    <w:rsid w:val="003742AC"/>
    <w:rsid w:val="00377CE1"/>
    <w:rsid w:val="00385BF0"/>
    <w:rsid w:val="003867EE"/>
    <w:rsid w:val="003939FF"/>
    <w:rsid w:val="003A127C"/>
    <w:rsid w:val="003A2223"/>
    <w:rsid w:val="003A2A0F"/>
    <w:rsid w:val="003A45A1"/>
    <w:rsid w:val="003A5AC9"/>
    <w:rsid w:val="003A5B0A"/>
    <w:rsid w:val="003A6BAC"/>
    <w:rsid w:val="003A7EF3"/>
    <w:rsid w:val="003B07DF"/>
    <w:rsid w:val="003B159C"/>
    <w:rsid w:val="003B369F"/>
    <w:rsid w:val="003B36A3"/>
    <w:rsid w:val="003B7FE5"/>
    <w:rsid w:val="003C11C8"/>
    <w:rsid w:val="003C1C1C"/>
    <w:rsid w:val="003C2702"/>
    <w:rsid w:val="003C7806"/>
    <w:rsid w:val="003C7F15"/>
    <w:rsid w:val="003D109F"/>
    <w:rsid w:val="003D2478"/>
    <w:rsid w:val="003D2FC4"/>
    <w:rsid w:val="003D3C45"/>
    <w:rsid w:val="003D5B1F"/>
    <w:rsid w:val="003E15FA"/>
    <w:rsid w:val="003E55E4"/>
    <w:rsid w:val="003E74E3"/>
    <w:rsid w:val="003E75BA"/>
    <w:rsid w:val="003E7C93"/>
    <w:rsid w:val="003F05C7"/>
    <w:rsid w:val="003F2CD4"/>
    <w:rsid w:val="003F39FA"/>
    <w:rsid w:val="003F6BBE"/>
    <w:rsid w:val="004000E8"/>
    <w:rsid w:val="0040274E"/>
    <w:rsid w:val="00402E2B"/>
    <w:rsid w:val="0040512B"/>
    <w:rsid w:val="00405C7C"/>
    <w:rsid w:val="00405CA5"/>
    <w:rsid w:val="00407CD3"/>
    <w:rsid w:val="00410134"/>
    <w:rsid w:val="00410B72"/>
    <w:rsid w:val="00410F18"/>
    <w:rsid w:val="0041263E"/>
    <w:rsid w:val="00412C66"/>
    <w:rsid w:val="00413AAC"/>
    <w:rsid w:val="00416780"/>
    <w:rsid w:val="0042049F"/>
    <w:rsid w:val="00421105"/>
    <w:rsid w:val="00422CBF"/>
    <w:rsid w:val="004242F4"/>
    <w:rsid w:val="00427248"/>
    <w:rsid w:val="00433A0E"/>
    <w:rsid w:val="00435E7E"/>
    <w:rsid w:val="00437447"/>
    <w:rsid w:val="00440B16"/>
    <w:rsid w:val="00441A92"/>
    <w:rsid w:val="00444F56"/>
    <w:rsid w:val="00446488"/>
    <w:rsid w:val="004517AA"/>
    <w:rsid w:val="00451811"/>
    <w:rsid w:val="00452CAC"/>
    <w:rsid w:val="00454D41"/>
    <w:rsid w:val="00457565"/>
    <w:rsid w:val="00457B71"/>
    <w:rsid w:val="00461F4A"/>
    <w:rsid w:val="00465F3A"/>
    <w:rsid w:val="004669E2"/>
    <w:rsid w:val="00470C31"/>
    <w:rsid w:val="004734D0"/>
    <w:rsid w:val="00474119"/>
    <w:rsid w:val="0047556B"/>
    <w:rsid w:val="00477768"/>
    <w:rsid w:val="004900E8"/>
    <w:rsid w:val="00491F93"/>
    <w:rsid w:val="00492BC5"/>
    <w:rsid w:val="00495A47"/>
    <w:rsid w:val="004964F1"/>
    <w:rsid w:val="004A16BC"/>
    <w:rsid w:val="004A182B"/>
    <w:rsid w:val="004A2B94"/>
    <w:rsid w:val="004A3F86"/>
    <w:rsid w:val="004A7393"/>
    <w:rsid w:val="004B5575"/>
    <w:rsid w:val="004B604B"/>
    <w:rsid w:val="004B63C5"/>
    <w:rsid w:val="004B79EB"/>
    <w:rsid w:val="004B7C0C"/>
    <w:rsid w:val="004C18D6"/>
    <w:rsid w:val="004C2D9F"/>
    <w:rsid w:val="004C3898"/>
    <w:rsid w:val="004C651F"/>
    <w:rsid w:val="004D0A5A"/>
    <w:rsid w:val="004D36B1"/>
    <w:rsid w:val="004D7EBD"/>
    <w:rsid w:val="004E2680"/>
    <w:rsid w:val="004E28F9"/>
    <w:rsid w:val="004E462E"/>
    <w:rsid w:val="004E56DC"/>
    <w:rsid w:val="004E76F4"/>
    <w:rsid w:val="004F0B4E"/>
    <w:rsid w:val="004F0B6C"/>
    <w:rsid w:val="004F2078"/>
    <w:rsid w:val="004F4DA3"/>
    <w:rsid w:val="00502773"/>
    <w:rsid w:val="00503F93"/>
    <w:rsid w:val="00506557"/>
    <w:rsid w:val="0050677A"/>
    <w:rsid w:val="005108D8"/>
    <w:rsid w:val="005116F9"/>
    <w:rsid w:val="005153A7"/>
    <w:rsid w:val="005219CF"/>
    <w:rsid w:val="00522386"/>
    <w:rsid w:val="00531534"/>
    <w:rsid w:val="005338D0"/>
    <w:rsid w:val="00534B59"/>
    <w:rsid w:val="00535CFB"/>
    <w:rsid w:val="00536759"/>
    <w:rsid w:val="00537C62"/>
    <w:rsid w:val="00546970"/>
    <w:rsid w:val="005478B7"/>
    <w:rsid w:val="00554E19"/>
    <w:rsid w:val="0056121F"/>
    <w:rsid w:val="005673E2"/>
    <w:rsid w:val="00572505"/>
    <w:rsid w:val="00580202"/>
    <w:rsid w:val="00582809"/>
    <w:rsid w:val="005834B3"/>
    <w:rsid w:val="0058659B"/>
    <w:rsid w:val="0058798C"/>
    <w:rsid w:val="005900FA"/>
    <w:rsid w:val="005935A4"/>
    <w:rsid w:val="005948C2"/>
    <w:rsid w:val="00595DCA"/>
    <w:rsid w:val="0059779B"/>
    <w:rsid w:val="005A209A"/>
    <w:rsid w:val="005A5C45"/>
    <w:rsid w:val="005A662D"/>
    <w:rsid w:val="005B13F8"/>
    <w:rsid w:val="005B32B7"/>
    <w:rsid w:val="005B35D7"/>
    <w:rsid w:val="005B392A"/>
    <w:rsid w:val="005B3AA3"/>
    <w:rsid w:val="005B3ABC"/>
    <w:rsid w:val="005B6F83"/>
    <w:rsid w:val="005C74FB"/>
    <w:rsid w:val="005D1602"/>
    <w:rsid w:val="005E385F"/>
    <w:rsid w:val="005E5B81"/>
    <w:rsid w:val="005F20DA"/>
    <w:rsid w:val="005F2CB1"/>
    <w:rsid w:val="005F3025"/>
    <w:rsid w:val="005F4D03"/>
    <w:rsid w:val="005F5475"/>
    <w:rsid w:val="005F618C"/>
    <w:rsid w:val="005F70BD"/>
    <w:rsid w:val="00600055"/>
    <w:rsid w:val="00600F24"/>
    <w:rsid w:val="0060283C"/>
    <w:rsid w:val="00604F14"/>
    <w:rsid w:val="00605F62"/>
    <w:rsid w:val="00611271"/>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F1"/>
    <w:rsid w:val="006741F2"/>
    <w:rsid w:val="00674CC3"/>
    <w:rsid w:val="00675C72"/>
    <w:rsid w:val="006771F9"/>
    <w:rsid w:val="006776D7"/>
    <w:rsid w:val="00680060"/>
    <w:rsid w:val="00681003"/>
    <w:rsid w:val="006817C9"/>
    <w:rsid w:val="00683ECE"/>
    <w:rsid w:val="0068714E"/>
    <w:rsid w:val="00695E38"/>
    <w:rsid w:val="00695FC2"/>
    <w:rsid w:val="0069681C"/>
    <w:rsid w:val="00696949"/>
    <w:rsid w:val="00697052"/>
    <w:rsid w:val="006A46FB"/>
    <w:rsid w:val="006A5E28"/>
    <w:rsid w:val="006A685C"/>
    <w:rsid w:val="006A697B"/>
    <w:rsid w:val="006A7AFF"/>
    <w:rsid w:val="006B163F"/>
    <w:rsid w:val="006B1816"/>
    <w:rsid w:val="006B2099"/>
    <w:rsid w:val="006B441D"/>
    <w:rsid w:val="006B50CF"/>
    <w:rsid w:val="006C03B8"/>
    <w:rsid w:val="006C0D6F"/>
    <w:rsid w:val="006C32AA"/>
    <w:rsid w:val="006C4BF3"/>
    <w:rsid w:val="006C5EC9"/>
    <w:rsid w:val="006C6059"/>
    <w:rsid w:val="006C7522"/>
    <w:rsid w:val="006D4C92"/>
    <w:rsid w:val="006D6F08"/>
    <w:rsid w:val="006E062C"/>
    <w:rsid w:val="006E21A7"/>
    <w:rsid w:val="006E28B7"/>
    <w:rsid w:val="006E3310"/>
    <w:rsid w:val="006E4E39"/>
    <w:rsid w:val="006E565E"/>
    <w:rsid w:val="006E673D"/>
    <w:rsid w:val="006E7D3B"/>
    <w:rsid w:val="006F1B70"/>
    <w:rsid w:val="006F341D"/>
    <w:rsid w:val="006F3CDE"/>
    <w:rsid w:val="006F58D4"/>
    <w:rsid w:val="00701F8B"/>
    <w:rsid w:val="0070346E"/>
    <w:rsid w:val="00704EDB"/>
    <w:rsid w:val="0070537F"/>
    <w:rsid w:val="00706101"/>
    <w:rsid w:val="00707072"/>
    <w:rsid w:val="00707D61"/>
    <w:rsid w:val="00712287"/>
    <w:rsid w:val="00712772"/>
    <w:rsid w:val="007141CD"/>
    <w:rsid w:val="007146AF"/>
    <w:rsid w:val="007148D3"/>
    <w:rsid w:val="00715942"/>
    <w:rsid w:val="00715B9A"/>
    <w:rsid w:val="00721593"/>
    <w:rsid w:val="00721AAE"/>
    <w:rsid w:val="00726EA6"/>
    <w:rsid w:val="007271D8"/>
    <w:rsid w:val="00727208"/>
    <w:rsid w:val="00727680"/>
    <w:rsid w:val="007348B1"/>
    <w:rsid w:val="00734B23"/>
    <w:rsid w:val="007362A6"/>
    <w:rsid w:val="00736D7D"/>
    <w:rsid w:val="00740E58"/>
    <w:rsid w:val="00742122"/>
    <w:rsid w:val="0074405B"/>
    <w:rsid w:val="007445A0"/>
    <w:rsid w:val="0074524B"/>
    <w:rsid w:val="00747D8B"/>
    <w:rsid w:val="00750C69"/>
    <w:rsid w:val="00751228"/>
    <w:rsid w:val="007571E1"/>
    <w:rsid w:val="007604B2"/>
    <w:rsid w:val="007610C8"/>
    <w:rsid w:val="0076128D"/>
    <w:rsid w:val="00761EBA"/>
    <w:rsid w:val="00765281"/>
    <w:rsid w:val="00765773"/>
    <w:rsid w:val="00766A9E"/>
    <w:rsid w:val="00766BAD"/>
    <w:rsid w:val="007730BD"/>
    <w:rsid w:val="007755F2"/>
    <w:rsid w:val="00776971"/>
    <w:rsid w:val="0078177E"/>
    <w:rsid w:val="00782F58"/>
    <w:rsid w:val="0078304C"/>
    <w:rsid w:val="00783673"/>
    <w:rsid w:val="00785490"/>
    <w:rsid w:val="007903E7"/>
    <w:rsid w:val="007925EA"/>
    <w:rsid w:val="00793CD8"/>
    <w:rsid w:val="00795C92"/>
    <w:rsid w:val="00796231"/>
    <w:rsid w:val="007A1474"/>
    <w:rsid w:val="007A1CB3"/>
    <w:rsid w:val="007A306F"/>
    <w:rsid w:val="007A43A6"/>
    <w:rsid w:val="007A58A6"/>
    <w:rsid w:val="007A7218"/>
    <w:rsid w:val="007B046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6BF"/>
    <w:rsid w:val="007E7091"/>
    <w:rsid w:val="007E75D0"/>
    <w:rsid w:val="00803FAE"/>
    <w:rsid w:val="0080605F"/>
    <w:rsid w:val="00807786"/>
    <w:rsid w:val="00811FCB"/>
    <w:rsid w:val="00814608"/>
    <w:rsid w:val="008158D6"/>
    <w:rsid w:val="008167F8"/>
    <w:rsid w:val="00817196"/>
    <w:rsid w:val="00817EDE"/>
    <w:rsid w:val="008235DB"/>
    <w:rsid w:val="00824AB4"/>
    <w:rsid w:val="00825C42"/>
    <w:rsid w:val="00825D25"/>
    <w:rsid w:val="00826730"/>
    <w:rsid w:val="00827C0D"/>
    <w:rsid w:val="00827D6F"/>
    <w:rsid w:val="008376AC"/>
    <w:rsid w:val="00842785"/>
    <w:rsid w:val="008444E8"/>
    <w:rsid w:val="00844E80"/>
    <w:rsid w:val="00846FE7"/>
    <w:rsid w:val="00850CEC"/>
    <w:rsid w:val="00855E41"/>
    <w:rsid w:val="00856911"/>
    <w:rsid w:val="00856A63"/>
    <w:rsid w:val="008637FB"/>
    <w:rsid w:val="008677FD"/>
    <w:rsid w:val="008706D4"/>
    <w:rsid w:val="00870F8A"/>
    <w:rsid w:val="008719A4"/>
    <w:rsid w:val="00871D23"/>
    <w:rsid w:val="00873464"/>
    <w:rsid w:val="00874312"/>
    <w:rsid w:val="0087437C"/>
    <w:rsid w:val="00875CD7"/>
    <w:rsid w:val="00876B4D"/>
    <w:rsid w:val="00877F18"/>
    <w:rsid w:val="0088179D"/>
    <w:rsid w:val="008820B1"/>
    <w:rsid w:val="00892466"/>
    <w:rsid w:val="00894A88"/>
    <w:rsid w:val="00895386"/>
    <w:rsid w:val="008A21FF"/>
    <w:rsid w:val="008A2756"/>
    <w:rsid w:val="008A2CE2"/>
    <w:rsid w:val="008A30AC"/>
    <w:rsid w:val="008A44B8"/>
    <w:rsid w:val="008A51A8"/>
    <w:rsid w:val="008A54C7"/>
    <w:rsid w:val="008A77D8"/>
    <w:rsid w:val="008A7C3A"/>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DB5"/>
    <w:rsid w:val="008E5F5A"/>
    <w:rsid w:val="008F1EAB"/>
    <w:rsid w:val="008F33DC"/>
    <w:rsid w:val="008F477F"/>
    <w:rsid w:val="008F7638"/>
    <w:rsid w:val="00902350"/>
    <w:rsid w:val="0090336B"/>
    <w:rsid w:val="009053AA"/>
    <w:rsid w:val="00906939"/>
    <w:rsid w:val="00910B7D"/>
    <w:rsid w:val="00911DFB"/>
    <w:rsid w:val="009139D9"/>
    <w:rsid w:val="00914AD8"/>
    <w:rsid w:val="00916079"/>
    <w:rsid w:val="00917CE9"/>
    <w:rsid w:val="00920BF2"/>
    <w:rsid w:val="00922010"/>
    <w:rsid w:val="00931BD9"/>
    <w:rsid w:val="00932B78"/>
    <w:rsid w:val="00933990"/>
    <w:rsid w:val="009368F3"/>
    <w:rsid w:val="00937AD0"/>
    <w:rsid w:val="00941636"/>
    <w:rsid w:val="00943742"/>
    <w:rsid w:val="00943E1A"/>
    <w:rsid w:val="00945C05"/>
    <w:rsid w:val="00946945"/>
    <w:rsid w:val="00947713"/>
    <w:rsid w:val="00950DE7"/>
    <w:rsid w:val="00952BAB"/>
    <w:rsid w:val="00953920"/>
    <w:rsid w:val="00953D47"/>
    <w:rsid w:val="0095681E"/>
    <w:rsid w:val="009572D4"/>
    <w:rsid w:val="00961921"/>
    <w:rsid w:val="0096430A"/>
    <w:rsid w:val="0096554B"/>
    <w:rsid w:val="0096584A"/>
    <w:rsid w:val="00971F08"/>
    <w:rsid w:val="0097603D"/>
    <w:rsid w:val="00976949"/>
    <w:rsid w:val="00980477"/>
    <w:rsid w:val="00980FDD"/>
    <w:rsid w:val="00985253"/>
    <w:rsid w:val="009853B3"/>
    <w:rsid w:val="00990630"/>
    <w:rsid w:val="00991761"/>
    <w:rsid w:val="00991B10"/>
    <w:rsid w:val="0099216A"/>
    <w:rsid w:val="00993D73"/>
    <w:rsid w:val="00994DCA"/>
    <w:rsid w:val="009960EC"/>
    <w:rsid w:val="009970DD"/>
    <w:rsid w:val="009A0FBA"/>
    <w:rsid w:val="009A1601"/>
    <w:rsid w:val="009A176A"/>
    <w:rsid w:val="009A2AFF"/>
    <w:rsid w:val="009A462D"/>
    <w:rsid w:val="009A5CBA"/>
    <w:rsid w:val="009B1F30"/>
    <w:rsid w:val="009B3AC2"/>
    <w:rsid w:val="009B4DF4"/>
    <w:rsid w:val="009B564E"/>
    <w:rsid w:val="009B5C3F"/>
    <w:rsid w:val="009B7E87"/>
    <w:rsid w:val="009B7F37"/>
    <w:rsid w:val="009C239A"/>
    <w:rsid w:val="009C403E"/>
    <w:rsid w:val="009C5113"/>
    <w:rsid w:val="009D1B7B"/>
    <w:rsid w:val="009D4FF0"/>
    <w:rsid w:val="009D67FE"/>
    <w:rsid w:val="009D703C"/>
    <w:rsid w:val="009D718F"/>
    <w:rsid w:val="009E068F"/>
    <w:rsid w:val="009E14E0"/>
    <w:rsid w:val="009E35DB"/>
    <w:rsid w:val="009E3C5B"/>
    <w:rsid w:val="009E47A3"/>
    <w:rsid w:val="009E5917"/>
    <w:rsid w:val="009F08F3"/>
    <w:rsid w:val="009F1ECE"/>
    <w:rsid w:val="009F344F"/>
    <w:rsid w:val="00A048A8"/>
    <w:rsid w:val="00A04F49"/>
    <w:rsid w:val="00A07855"/>
    <w:rsid w:val="00A13E54"/>
    <w:rsid w:val="00A17F63"/>
    <w:rsid w:val="00A2193B"/>
    <w:rsid w:val="00A2351A"/>
    <w:rsid w:val="00A264A9"/>
    <w:rsid w:val="00A27785"/>
    <w:rsid w:val="00A30187"/>
    <w:rsid w:val="00A32109"/>
    <w:rsid w:val="00A3239F"/>
    <w:rsid w:val="00A3448A"/>
    <w:rsid w:val="00A34DFC"/>
    <w:rsid w:val="00A36297"/>
    <w:rsid w:val="00A40469"/>
    <w:rsid w:val="00A41E2B"/>
    <w:rsid w:val="00A45B74"/>
    <w:rsid w:val="00A52E1D"/>
    <w:rsid w:val="00A55B06"/>
    <w:rsid w:val="00A61499"/>
    <w:rsid w:val="00A62A77"/>
    <w:rsid w:val="00A62EA5"/>
    <w:rsid w:val="00A63483"/>
    <w:rsid w:val="00A64428"/>
    <w:rsid w:val="00A657D7"/>
    <w:rsid w:val="00A660AC"/>
    <w:rsid w:val="00A67E6C"/>
    <w:rsid w:val="00A71B99"/>
    <w:rsid w:val="00A739D0"/>
    <w:rsid w:val="00A761D4"/>
    <w:rsid w:val="00A77EC4"/>
    <w:rsid w:val="00A92879"/>
    <w:rsid w:val="00A9442A"/>
    <w:rsid w:val="00AA016F"/>
    <w:rsid w:val="00AA1ED6"/>
    <w:rsid w:val="00AA51D6"/>
    <w:rsid w:val="00AA55F9"/>
    <w:rsid w:val="00AB0BC8"/>
    <w:rsid w:val="00AB11CA"/>
    <w:rsid w:val="00AB14D9"/>
    <w:rsid w:val="00AB2138"/>
    <w:rsid w:val="00AB267C"/>
    <w:rsid w:val="00AB4AB8"/>
    <w:rsid w:val="00AB655E"/>
    <w:rsid w:val="00AC007F"/>
    <w:rsid w:val="00AC1AEC"/>
    <w:rsid w:val="00AC2ECD"/>
    <w:rsid w:val="00AC3119"/>
    <w:rsid w:val="00AC3361"/>
    <w:rsid w:val="00AC49FB"/>
    <w:rsid w:val="00AC5A10"/>
    <w:rsid w:val="00AC5F7E"/>
    <w:rsid w:val="00AC7814"/>
    <w:rsid w:val="00AD0AA3"/>
    <w:rsid w:val="00AD3A4F"/>
    <w:rsid w:val="00AD3F94"/>
    <w:rsid w:val="00AD4A5A"/>
    <w:rsid w:val="00AE0E0F"/>
    <w:rsid w:val="00AE27AC"/>
    <w:rsid w:val="00AE40E0"/>
    <w:rsid w:val="00AE4DBA"/>
    <w:rsid w:val="00AE4F07"/>
    <w:rsid w:val="00AF1C5D"/>
    <w:rsid w:val="00AF42D7"/>
    <w:rsid w:val="00B006FE"/>
    <w:rsid w:val="00B007CB"/>
    <w:rsid w:val="00B0080B"/>
    <w:rsid w:val="00B02AA9"/>
    <w:rsid w:val="00B02FA3"/>
    <w:rsid w:val="00B05084"/>
    <w:rsid w:val="00B157F9"/>
    <w:rsid w:val="00B167F1"/>
    <w:rsid w:val="00B20256"/>
    <w:rsid w:val="00B20D09"/>
    <w:rsid w:val="00B2353D"/>
    <w:rsid w:val="00B2763F"/>
    <w:rsid w:val="00B27AAC"/>
    <w:rsid w:val="00B30929"/>
    <w:rsid w:val="00B352E3"/>
    <w:rsid w:val="00B372AA"/>
    <w:rsid w:val="00B40445"/>
    <w:rsid w:val="00B41888"/>
    <w:rsid w:val="00B42BDB"/>
    <w:rsid w:val="00B44517"/>
    <w:rsid w:val="00B45A52"/>
    <w:rsid w:val="00B46175"/>
    <w:rsid w:val="00B46474"/>
    <w:rsid w:val="00B500A4"/>
    <w:rsid w:val="00B52A3E"/>
    <w:rsid w:val="00B62AAA"/>
    <w:rsid w:val="00B664C7"/>
    <w:rsid w:val="00B739F6"/>
    <w:rsid w:val="00B77034"/>
    <w:rsid w:val="00B81A6C"/>
    <w:rsid w:val="00B85DE5"/>
    <w:rsid w:val="00B867FA"/>
    <w:rsid w:val="00B90F73"/>
    <w:rsid w:val="00B93B59"/>
    <w:rsid w:val="00B9406A"/>
    <w:rsid w:val="00B954D4"/>
    <w:rsid w:val="00BA2280"/>
    <w:rsid w:val="00BA2A08"/>
    <w:rsid w:val="00BA56D2"/>
    <w:rsid w:val="00BA7662"/>
    <w:rsid w:val="00BA76E0"/>
    <w:rsid w:val="00BB0BA4"/>
    <w:rsid w:val="00BB2A25"/>
    <w:rsid w:val="00BB51E9"/>
    <w:rsid w:val="00BC0FDC"/>
    <w:rsid w:val="00BC3053"/>
    <w:rsid w:val="00BC4D2E"/>
    <w:rsid w:val="00BC7CE4"/>
    <w:rsid w:val="00BD48AC"/>
    <w:rsid w:val="00BD5F1A"/>
    <w:rsid w:val="00BE1234"/>
    <w:rsid w:val="00BE2FA6"/>
    <w:rsid w:val="00BE333F"/>
    <w:rsid w:val="00BE7406"/>
    <w:rsid w:val="00BE756F"/>
    <w:rsid w:val="00BE7603"/>
    <w:rsid w:val="00BF3279"/>
    <w:rsid w:val="00BF39CB"/>
    <w:rsid w:val="00BF3BD8"/>
    <w:rsid w:val="00BF60B1"/>
    <w:rsid w:val="00BF74C7"/>
    <w:rsid w:val="00C015F1"/>
    <w:rsid w:val="00C01F33"/>
    <w:rsid w:val="00C02CC6"/>
    <w:rsid w:val="00C040F7"/>
    <w:rsid w:val="00C041B0"/>
    <w:rsid w:val="00C044AB"/>
    <w:rsid w:val="00C05706"/>
    <w:rsid w:val="00C07377"/>
    <w:rsid w:val="00C10478"/>
    <w:rsid w:val="00C12107"/>
    <w:rsid w:val="00C13C42"/>
    <w:rsid w:val="00C14D4B"/>
    <w:rsid w:val="00C154BB"/>
    <w:rsid w:val="00C26FAA"/>
    <w:rsid w:val="00C279B5"/>
    <w:rsid w:val="00C27C45"/>
    <w:rsid w:val="00C31094"/>
    <w:rsid w:val="00C3719D"/>
    <w:rsid w:val="00C54995"/>
    <w:rsid w:val="00C54D41"/>
    <w:rsid w:val="00C60783"/>
    <w:rsid w:val="00C64672"/>
    <w:rsid w:val="00C649A9"/>
    <w:rsid w:val="00C70697"/>
    <w:rsid w:val="00C72EF4"/>
    <w:rsid w:val="00C75D2F"/>
    <w:rsid w:val="00C767BE"/>
    <w:rsid w:val="00C76963"/>
    <w:rsid w:val="00C76E3C"/>
    <w:rsid w:val="00C81568"/>
    <w:rsid w:val="00C8342F"/>
    <w:rsid w:val="00C8532D"/>
    <w:rsid w:val="00C8780B"/>
    <w:rsid w:val="00C9027A"/>
    <w:rsid w:val="00C9068E"/>
    <w:rsid w:val="00C93C4B"/>
    <w:rsid w:val="00C944AB"/>
    <w:rsid w:val="00C9493F"/>
    <w:rsid w:val="00C95B40"/>
    <w:rsid w:val="00C97973"/>
    <w:rsid w:val="00CA1ED8"/>
    <w:rsid w:val="00CB1F63"/>
    <w:rsid w:val="00CB7170"/>
    <w:rsid w:val="00CB7B8F"/>
    <w:rsid w:val="00CC040E"/>
    <w:rsid w:val="00CC111F"/>
    <w:rsid w:val="00CC2011"/>
    <w:rsid w:val="00CC3EA0"/>
    <w:rsid w:val="00CC4635"/>
    <w:rsid w:val="00CC7B45"/>
    <w:rsid w:val="00CD1188"/>
    <w:rsid w:val="00CD2ED1"/>
    <w:rsid w:val="00CD337B"/>
    <w:rsid w:val="00CE0424"/>
    <w:rsid w:val="00CE0B24"/>
    <w:rsid w:val="00CE7561"/>
    <w:rsid w:val="00CF019C"/>
    <w:rsid w:val="00CF1354"/>
    <w:rsid w:val="00CF3B1F"/>
    <w:rsid w:val="00CF3BF6"/>
    <w:rsid w:val="00CF625B"/>
    <w:rsid w:val="00CF687E"/>
    <w:rsid w:val="00D0349B"/>
    <w:rsid w:val="00D04434"/>
    <w:rsid w:val="00D0598C"/>
    <w:rsid w:val="00D078E1"/>
    <w:rsid w:val="00D10249"/>
    <w:rsid w:val="00D115C3"/>
    <w:rsid w:val="00D11897"/>
    <w:rsid w:val="00D11B6D"/>
    <w:rsid w:val="00D11E3B"/>
    <w:rsid w:val="00D13135"/>
    <w:rsid w:val="00D13E4E"/>
    <w:rsid w:val="00D2058A"/>
    <w:rsid w:val="00D231F0"/>
    <w:rsid w:val="00D239A7"/>
    <w:rsid w:val="00D23F47"/>
    <w:rsid w:val="00D273F6"/>
    <w:rsid w:val="00D3005B"/>
    <w:rsid w:val="00D31D9E"/>
    <w:rsid w:val="00D36E71"/>
    <w:rsid w:val="00D37D87"/>
    <w:rsid w:val="00D405DF"/>
    <w:rsid w:val="00D40B33"/>
    <w:rsid w:val="00D42789"/>
    <w:rsid w:val="00D4318F"/>
    <w:rsid w:val="00D438BF"/>
    <w:rsid w:val="00D440F8"/>
    <w:rsid w:val="00D46847"/>
    <w:rsid w:val="00D546FF"/>
    <w:rsid w:val="00D55AD5"/>
    <w:rsid w:val="00D576CA"/>
    <w:rsid w:val="00D60E13"/>
    <w:rsid w:val="00D61376"/>
    <w:rsid w:val="00D615A6"/>
    <w:rsid w:val="00D61AF5"/>
    <w:rsid w:val="00D62CD5"/>
    <w:rsid w:val="00D6435F"/>
    <w:rsid w:val="00D652B5"/>
    <w:rsid w:val="00D66155"/>
    <w:rsid w:val="00D708B0"/>
    <w:rsid w:val="00D70E73"/>
    <w:rsid w:val="00D71EBD"/>
    <w:rsid w:val="00D743F7"/>
    <w:rsid w:val="00D77625"/>
    <w:rsid w:val="00D77B1D"/>
    <w:rsid w:val="00D8021F"/>
    <w:rsid w:val="00D80383"/>
    <w:rsid w:val="00D823C6"/>
    <w:rsid w:val="00D8584B"/>
    <w:rsid w:val="00D86CA3"/>
    <w:rsid w:val="00D871CE"/>
    <w:rsid w:val="00D91143"/>
    <w:rsid w:val="00D9196D"/>
    <w:rsid w:val="00D92982"/>
    <w:rsid w:val="00DA305E"/>
    <w:rsid w:val="00DA5007"/>
    <w:rsid w:val="00DA5417"/>
    <w:rsid w:val="00DA56E8"/>
    <w:rsid w:val="00DA7D48"/>
    <w:rsid w:val="00DB00D9"/>
    <w:rsid w:val="00DB0A9F"/>
    <w:rsid w:val="00DB377D"/>
    <w:rsid w:val="00DC2D36"/>
    <w:rsid w:val="00DC53EF"/>
    <w:rsid w:val="00DD48AC"/>
    <w:rsid w:val="00DD68D4"/>
    <w:rsid w:val="00DE5608"/>
    <w:rsid w:val="00DE58D0"/>
    <w:rsid w:val="00DE654F"/>
    <w:rsid w:val="00DF0B6E"/>
    <w:rsid w:val="00DF13B8"/>
    <w:rsid w:val="00DF15E0"/>
    <w:rsid w:val="00DF332B"/>
    <w:rsid w:val="00DF37A0"/>
    <w:rsid w:val="00DF5C56"/>
    <w:rsid w:val="00E110E7"/>
    <w:rsid w:val="00E11B20"/>
    <w:rsid w:val="00E17942"/>
    <w:rsid w:val="00E17FA2"/>
    <w:rsid w:val="00E22330"/>
    <w:rsid w:val="00E30438"/>
    <w:rsid w:val="00E30B5A"/>
    <w:rsid w:val="00E3123D"/>
    <w:rsid w:val="00E31461"/>
    <w:rsid w:val="00E31D43"/>
    <w:rsid w:val="00E32608"/>
    <w:rsid w:val="00E3371D"/>
    <w:rsid w:val="00E34188"/>
    <w:rsid w:val="00E345CD"/>
    <w:rsid w:val="00E34B6E"/>
    <w:rsid w:val="00E35559"/>
    <w:rsid w:val="00E3723A"/>
    <w:rsid w:val="00E37860"/>
    <w:rsid w:val="00E446F1"/>
    <w:rsid w:val="00E46886"/>
    <w:rsid w:val="00E47AEF"/>
    <w:rsid w:val="00E47DA2"/>
    <w:rsid w:val="00E53B75"/>
    <w:rsid w:val="00E54E3B"/>
    <w:rsid w:val="00E57565"/>
    <w:rsid w:val="00E6305B"/>
    <w:rsid w:val="00E63838"/>
    <w:rsid w:val="00E64434"/>
    <w:rsid w:val="00E67C51"/>
    <w:rsid w:val="00E72EFC"/>
    <w:rsid w:val="00E758EC"/>
    <w:rsid w:val="00E8234C"/>
    <w:rsid w:val="00E83AA9"/>
    <w:rsid w:val="00E84454"/>
    <w:rsid w:val="00E85928"/>
    <w:rsid w:val="00E87822"/>
    <w:rsid w:val="00E90395"/>
    <w:rsid w:val="00E90C7B"/>
    <w:rsid w:val="00E90E49"/>
    <w:rsid w:val="00E917F9"/>
    <w:rsid w:val="00E9291C"/>
    <w:rsid w:val="00E93FFE"/>
    <w:rsid w:val="00E94F8A"/>
    <w:rsid w:val="00EA7A41"/>
    <w:rsid w:val="00EB077B"/>
    <w:rsid w:val="00EB4080"/>
    <w:rsid w:val="00EB4EA2"/>
    <w:rsid w:val="00EC27C6"/>
    <w:rsid w:val="00EC4207"/>
    <w:rsid w:val="00EC5653"/>
    <w:rsid w:val="00EC60B5"/>
    <w:rsid w:val="00EC71CE"/>
    <w:rsid w:val="00ED1006"/>
    <w:rsid w:val="00ED7223"/>
    <w:rsid w:val="00EE2B27"/>
    <w:rsid w:val="00EF18FE"/>
    <w:rsid w:val="00EF5787"/>
    <w:rsid w:val="00EF60D0"/>
    <w:rsid w:val="00EF7440"/>
    <w:rsid w:val="00F0528D"/>
    <w:rsid w:val="00F06C67"/>
    <w:rsid w:val="00F06DFD"/>
    <w:rsid w:val="00F071D1"/>
    <w:rsid w:val="00F07533"/>
    <w:rsid w:val="00F10629"/>
    <w:rsid w:val="00F15FA5"/>
    <w:rsid w:val="00F209B7"/>
    <w:rsid w:val="00F2376F"/>
    <w:rsid w:val="00F242DA"/>
    <w:rsid w:val="00F243D8"/>
    <w:rsid w:val="00F30828"/>
    <w:rsid w:val="00F313D6"/>
    <w:rsid w:val="00F31B1A"/>
    <w:rsid w:val="00F4044C"/>
    <w:rsid w:val="00F40F0C"/>
    <w:rsid w:val="00F470B6"/>
    <w:rsid w:val="00F4766C"/>
    <w:rsid w:val="00F507D1"/>
    <w:rsid w:val="00F519CE"/>
    <w:rsid w:val="00F51ADA"/>
    <w:rsid w:val="00F55CE2"/>
    <w:rsid w:val="00F607C5"/>
    <w:rsid w:val="00F60DEA"/>
    <w:rsid w:val="00F6302A"/>
    <w:rsid w:val="00F64957"/>
    <w:rsid w:val="00F64C2B"/>
    <w:rsid w:val="00F64DB2"/>
    <w:rsid w:val="00F651BE"/>
    <w:rsid w:val="00F67F53"/>
    <w:rsid w:val="00F703BE"/>
    <w:rsid w:val="00F71F69"/>
    <w:rsid w:val="00F72052"/>
    <w:rsid w:val="00F72B72"/>
    <w:rsid w:val="00F74BB9"/>
    <w:rsid w:val="00F75582"/>
    <w:rsid w:val="00F75A7F"/>
    <w:rsid w:val="00F76C7E"/>
    <w:rsid w:val="00F76EFA"/>
    <w:rsid w:val="00F804BE"/>
    <w:rsid w:val="00F816F5"/>
    <w:rsid w:val="00F817CE"/>
    <w:rsid w:val="00F8456C"/>
    <w:rsid w:val="00F859D8"/>
    <w:rsid w:val="00F85AA8"/>
    <w:rsid w:val="00F868F5"/>
    <w:rsid w:val="00F87819"/>
    <w:rsid w:val="00F9056A"/>
    <w:rsid w:val="00F90F8D"/>
    <w:rsid w:val="00F92782"/>
    <w:rsid w:val="00F93AA9"/>
    <w:rsid w:val="00F96985"/>
    <w:rsid w:val="00F97838"/>
    <w:rsid w:val="00FA2688"/>
    <w:rsid w:val="00FA2BB3"/>
    <w:rsid w:val="00FB42B6"/>
    <w:rsid w:val="00FB4C80"/>
    <w:rsid w:val="00FB6A6A"/>
    <w:rsid w:val="00FC4AD0"/>
    <w:rsid w:val="00FC65F4"/>
    <w:rsid w:val="00FC69FD"/>
    <w:rsid w:val="00FC7429"/>
    <w:rsid w:val="00FD07F6"/>
    <w:rsid w:val="00FD1EC8"/>
    <w:rsid w:val="00FD3FB3"/>
    <w:rsid w:val="00FD47ED"/>
    <w:rsid w:val="00FD74DB"/>
    <w:rsid w:val="00FD7660"/>
    <w:rsid w:val="00FE0655"/>
    <w:rsid w:val="00FE2365"/>
    <w:rsid w:val="00FE2D2C"/>
    <w:rsid w:val="00FE4C7B"/>
    <w:rsid w:val="00FE7336"/>
    <w:rsid w:val="00FE787C"/>
    <w:rsid w:val="00FF1503"/>
    <w:rsid w:val="00FF45A5"/>
    <w:rsid w:val="00FF48F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FDB48"/>
  <w15:docId w15:val="{DC6D274F-1B72-4F38-A450-CCA59800E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1B7B"/>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D1B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9D1B7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D1B7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D1B7B"/>
    <w:pPr>
      <w:numPr>
        <w:ilvl w:val="3"/>
      </w:numPr>
      <w:outlineLvl w:val="3"/>
    </w:pPr>
    <w:rPr>
      <w:sz w:val="24"/>
      <w:szCs w:val="24"/>
    </w:rPr>
  </w:style>
  <w:style w:type="paragraph" w:styleId="Heading5">
    <w:name w:val="heading 5"/>
    <w:basedOn w:val="Heading4"/>
    <w:next w:val="Normal"/>
    <w:qFormat/>
    <w:rsid w:val="009D1B7B"/>
    <w:pPr>
      <w:numPr>
        <w:ilvl w:val="4"/>
      </w:numPr>
      <w:outlineLvl w:val="4"/>
    </w:pPr>
    <w:rPr>
      <w:sz w:val="22"/>
      <w:szCs w:val="22"/>
    </w:rPr>
  </w:style>
  <w:style w:type="paragraph" w:styleId="Heading6">
    <w:name w:val="heading 6"/>
    <w:basedOn w:val="Normal"/>
    <w:next w:val="Normal"/>
    <w:qFormat/>
    <w:rsid w:val="009D1B7B"/>
    <w:pPr>
      <w:keepNext/>
      <w:keepLines/>
      <w:numPr>
        <w:ilvl w:val="5"/>
        <w:numId w:val="1"/>
      </w:numPr>
      <w:spacing w:before="120"/>
      <w:outlineLvl w:val="5"/>
    </w:pPr>
    <w:rPr>
      <w:rFonts w:cs="Arial"/>
    </w:rPr>
  </w:style>
  <w:style w:type="paragraph" w:styleId="Heading7">
    <w:name w:val="heading 7"/>
    <w:basedOn w:val="Normal"/>
    <w:next w:val="Normal"/>
    <w:qFormat/>
    <w:rsid w:val="009D1B7B"/>
    <w:pPr>
      <w:keepNext/>
      <w:keepLines/>
      <w:numPr>
        <w:ilvl w:val="6"/>
        <w:numId w:val="1"/>
      </w:numPr>
      <w:spacing w:before="120"/>
      <w:outlineLvl w:val="6"/>
    </w:pPr>
    <w:rPr>
      <w:rFonts w:cs="Arial"/>
    </w:rPr>
  </w:style>
  <w:style w:type="paragraph" w:styleId="Heading8">
    <w:name w:val="heading 8"/>
    <w:basedOn w:val="Heading7"/>
    <w:next w:val="Normal"/>
    <w:qFormat/>
    <w:rsid w:val="009D1B7B"/>
    <w:pPr>
      <w:numPr>
        <w:ilvl w:val="7"/>
      </w:numPr>
      <w:outlineLvl w:val="7"/>
    </w:pPr>
  </w:style>
  <w:style w:type="paragraph" w:styleId="Heading9">
    <w:name w:val="heading 9"/>
    <w:basedOn w:val="Heading8"/>
    <w:next w:val="Normal"/>
    <w:qFormat/>
    <w:rsid w:val="009D1B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1B7B"/>
    <w:pPr>
      <w:spacing w:before="180"/>
      <w:ind w:left="2693" w:hanging="2693"/>
    </w:pPr>
    <w:rPr>
      <w:b w:val="0"/>
      <w:bCs/>
    </w:rPr>
  </w:style>
  <w:style w:type="paragraph" w:styleId="TOC1">
    <w:name w:val="toc 1"/>
    <w:aliases w:val="Observation TOC2"/>
    <w:uiPriority w:val="39"/>
    <w:rsid w:val="009D1B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D1B7B"/>
    <w:pPr>
      <w:keepNext/>
      <w:keepLines/>
      <w:spacing w:before="180"/>
      <w:jc w:val="center"/>
    </w:pPr>
  </w:style>
  <w:style w:type="paragraph" w:styleId="Caption">
    <w:name w:val="caption"/>
    <w:basedOn w:val="Normal"/>
    <w:next w:val="Normal"/>
    <w:qFormat/>
    <w:rsid w:val="009D1B7B"/>
    <w:pPr>
      <w:spacing w:after="240"/>
      <w:jc w:val="center"/>
    </w:pPr>
    <w:rPr>
      <w:b/>
      <w:bCs/>
    </w:rPr>
  </w:style>
  <w:style w:type="paragraph" w:styleId="TOC5">
    <w:name w:val="toc 5"/>
    <w:aliases w:val="Observation TOC"/>
    <w:basedOn w:val="TOC4"/>
    <w:semiHidden/>
    <w:rsid w:val="009D1B7B"/>
    <w:pPr>
      <w:tabs>
        <w:tab w:val="right" w:pos="1701"/>
      </w:tabs>
      <w:ind w:left="1701" w:hanging="1701"/>
    </w:pPr>
  </w:style>
  <w:style w:type="paragraph" w:styleId="TOC4">
    <w:name w:val="toc 4"/>
    <w:basedOn w:val="TOC3"/>
    <w:semiHidden/>
    <w:rsid w:val="009D1B7B"/>
    <w:pPr>
      <w:ind w:left="1418" w:hanging="1418"/>
    </w:pPr>
  </w:style>
  <w:style w:type="paragraph" w:styleId="TOC3">
    <w:name w:val="toc 3"/>
    <w:basedOn w:val="TOC2"/>
    <w:semiHidden/>
    <w:rsid w:val="009D1B7B"/>
    <w:pPr>
      <w:ind w:left="1134" w:hanging="1134"/>
    </w:pPr>
  </w:style>
  <w:style w:type="paragraph" w:styleId="TOC2">
    <w:name w:val="toc 2"/>
    <w:basedOn w:val="TOC1"/>
    <w:semiHidden/>
    <w:rsid w:val="009D1B7B"/>
    <w:pPr>
      <w:keepNext w:val="0"/>
      <w:spacing w:before="0"/>
      <w:ind w:left="851" w:hanging="851"/>
    </w:pPr>
    <w:rPr>
      <w:szCs w:val="20"/>
    </w:rPr>
  </w:style>
  <w:style w:type="paragraph" w:styleId="Index2">
    <w:name w:val="index 2"/>
    <w:basedOn w:val="Index1"/>
    <w:semiHidden/>
    <w:rsid w:val="009D1B7B"/>
    <w:pPr>
      <w:ind w:left="284"/>
    </w:pPr>
  </w:style>
  <w:style w:type="paragraph" w:styleId="Index1">
    <w:name w:val="index 1"/>
    <w:basedOn w:val="Normal"/>
    <w:semiHidden/>
    <w:rsid w:val="009D1B7B"/>
    <w:pPr>
      <w:keepLines/>
      <w:spacing w:after="0"/>
    </w:pPr>
  </w:style>
  <w:style w:type="paragraph" w:styleId="DocumentMap">
    <w:name w:val="Document Map"/>
    <w:basedOn w:val="Normal"/>
    <w:semiHidden/>
    <w:rsid w:val="009D1B7B"/>
    <w:pPr>
      <w:shd w:val="clear" w:color="auto" w:fill="000080"/>
    </w:pPr>
    <w:rPr>
      <w:rFonts w:ascii="Tahoma" w:hAnsi="Tahoma" w:cs="Tahoma"/>
    </w:rPr>
  </w:style>
  <w:style w:type="paragraph" w:styleId="ListNumber2">
    <w:name w:val="List Number 2"/>
    <w:basedOn w:val="ListNumber"/>
    <w:rsid w:val="009D1B7B"/>
    <w:pPr>
      <w:ind w:left="851"/>
    </w:pPr>
  </w:style>
  <w:style w:type="paragraph" w:styleId="ListNumber">
    <w:name w:val="List Number"/>
    <w:basedOn w:val="List"/>
    <w:rsid w:val="009D1B7B"/>
  </w:style>
  <w:style w:type="paragraph" w:styleId="List">
    <w:name w:val="List"/>
    <w:basedOn w:val="Normal"/>
    <w:rsid w:val="009D1B7B"/>
    <w:pPr>
      <w:ind w:left="568" w:hanging="284"/>
    </w:pPr>
  </w:style>
  <w:style w:type="paragraph" w:styleId="Header">
    <w:name w:val="header"/>
    <w:rsid w:val="009D1B7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D1B7B"/>
    <w:rPr>
      <w:b/>
      <w:bCs/>
      <w:position w:val="6"/>
      <w:sz w:val="16"/>
      <w:szCs w:val="16"/>
    </w:rPr>
  </w:style>
  <w:style w:type="paragraph" w:styleId="FootnoteText">
    <w:name w:val="footnote text"/>
    <w:basedOn w:val="Normal"/>
    <w:semiHidden/>
    <w:rsid w:val="009D1B7B"/>
    <w:pPr>
      <w:keepLines/>
      <w:spacing w:after="0"/>
      <w:ind w:left="454" w:hanging="454"/>
    </w:pPr>
    <w:rPr>
      <w:sz w:val="16"/>
      <w:szCs w:val="16"/>
    </w:rPr>
  </w:style>
  <w:style w:type="paragraph" w:customStyle="1" w:styleId="3GPPHeader">
    <w:name w:val="3GPP_Header"/>
    <w:basedOn w:val="Normal"/>
    <w:rsid w:val="009D1B7B"/>
    <w:pPr>
      <w:tabs>
        <w:tab w:val="left" w:pos="1701"/>
        <w:tab w:val="right" w:pos="9639"/>
      </w:tabs>
      <w:spacing w:after="240"/>
    </w:pPr>
    <w:rPr>
      <w:b/>
      <w:sz w:val="24"/>
    </w:rPr>
  </w:style>
  <w:style w:type="paragraph" w:styleId="TOC9">
    <w:name w:val="toc 9"/>
    <w:basedOn w:val="TOC8"/>
    <w:semiHidden/>
    <w:rsid w:val="009D1B7B"/>
    <w:pPr>
      <w:ind w:left="1418" w:hanging="1418"/>
    </w:pPr>
  </w:style>
  <w:style w:type="paragraph" w:styleId="TOC6">
    <w:name w:val="toc 6"/>
    <w:basedOn w:val="TOC5"/>
    <w:next w:val="Normal"/>
    <w:semiHidden/>
    <w:rsid w:val="009D1B7B"/>
    <w:pPr>
      <w:ind w:left="1985" w:hanging="1985"/>
    </w:pPr>
  </w:style>
  <w:style w:type="paragraph" w:styleId="TOC7">
    <w:name w:val="toc 7"/>
    <w:basedOn w:val="TOC6"/>
    <w:next w:val="Normal"/>
    <w:semiHidden/>
    <w:rsid w:val="009D1B7B"/>
    <w:pPr>
      <w:ind w:left="2268" w:hanging="2268"/>
    </w:pPr>
  </w:style>
  <w:style w:type="paragraph" w:styleId="ListBullet2">
    <w:name w:val="List Bullet 2"/>
    <w:basedOn w:val="ListBullet"/>
    <w:rsid w:val="009D1B7B"/>
    <w:pPr>
      <w:numPr>
        <w:numId w:val="6"/>
      </w:numPr>
    </w:pPr>
  </w:style>
  <w:style w:type="paragraph" w:styleId="ListBullet">
    <w:name w:val="List Bullet"/>
    <w:basedOn w:val="BodyText"/>
    <w:rsid w:val="009D1B7B"/>
    <w:pPr>
      <w:numPr>
        <w:numId w:val="5"/>
      </w:numPr>
    </w:pPr>
  </w:style>
  <w:style w:type="paragraph" w:styleId="ListBullet3">
    <w:name w:val="List Bullet 3"/>
    <w:basedOn w:val="ListBullet2"/>
    <w:rsid w:val="009D1B7B"/>
    <w:pPr>
      <w:numPr>
        <w:numId w:val="7"/>
      </w:numPr>
    </w:pPr>
  </w:style>
  <w:style w:type="paragraph" w:customStyle="1" w:styleId="EQ">
    <w:name w:val="EQ"/>
    <w:basedOn w:val="Normal"/>
    <w:next w:val="Normal"/>
    <w:rsid w:val="009D1B7B"/>
    <w:pPr>
      <w:keepLines/>
      <w:tabs>
        <w:tab w:val="center" w:pos="4536"/>
        <w:tab w:val="right" w:pos="9072"/>
      </w:tabs>
      <w:spacing w:after="180"/>
      <w:jc w:val="left"/>
    </w:pPr>
    <w:rPr>
      <w:noProof/>
      <w:lang w:eastAsia="en-US"/>
    </w:rPr>
  </w:style>
  <w:style w:type="paragraph" w:styleId="List2">
    <w:name w:val="List 2"/>
    <w:basedOn w:val="List"/>
    <w:rsid w:val="009D1B7B"/>
    <w:pPr>
      <w:ind w:left="851"/>
    </w:pPr>
  </w:style>
  <w:style w:type="paragraph" w:styleId="List3">
    <w:name w:val="List 3"/>
    <w:basedOn w:val="List2"/>
    <w:rsid w:val="009D1B7B"/>
    <w:pPr>
      <w:ind w:left="1135"/>
    </w:pPr>
  </w:style>
  <w:style w:type="paragraph" w:styleId="List4">
    <w:name w:val="List 4"/>
    <w:basedOn w:val="List3"/>
    <w:rsid w:val="009D1B7B"/>
    <w:pPr>
      <w:ind w:left="1418"/>
    </w:pPr>
  </w:style>
  <w:style w:type="paragraph" w:styleId="List5">
    <w:name w:val="List 5"/>
    <w:basedOn w:val="List4"/>
    <w:rsid w:val="009D1B7B"/>
    <w:pPr>
      <w:ind w:left="1702"/>
    </w:pPr>
  </w:style>
  <w:style w:type="paragraph" w:customStyle="1" w:styleId="EditorsNote">
    <w:name w:val="Editor's Note"/>
    <w:basedOn w:val="Normal"/>
    <w:rsid w:val="009D1B7B"/>
    <w:pPr>
      <w:keepLines/>
      <w:spacing w:after="180"/>
      <w:ind w:left="1135" w:hanging="851"/>
      <w:jc w:val="left"/>
    </w:pPr>
    <w:rPr>
      <w:color w:val="FF0000"/>
      <w:lang w:eastAsia="en-US"/>
    </w:rPr>
  </w:style>
  <w:style w:type="paragraph" w:styleId="ListBullet4">
    <w:name w:val="List Bullet 4"/>
    <w:basedOn w:val="ListBullet3"/>
    <w:rsid w:val="009D1B7B"/>
    <w:pPr>
      <w:numPr>
        <w:numId w:val="8"/>
      </w:numPr>
    </w:pPr>
  </w:style>
  <w:style w:type="paragraph" w:styleId="ListBullet5">
    <w:name w:val="List Bullet 5"/>
    <w:basedOn w:val="ListBullet4"/>
    <w:rsid w:val="009D1B7B"/>
    <w:pPr>
      <w:numPr>
        <w:numId w:val="4"/>
      </w:numPr>
    </w:pPr>
  </w:style>
  <w:style w:type="paragraph" w:styleId="Footer">
    <w:name w:val="footer"/>
    <w:basedOn w:val="Header"/>
    <w:semiHidden/>
    <w:rsid w:val="009D1B7B"/>
    <w:pPr>
      <w:jc w:val="center"/>
    </w:pPr>
    <w:rPr>
      <w:i/>
      <w:iCs/>
    </w:rPr>
  </w:style>
  <w:style w:type="paragraph" w:customStyle="1" w:styleId="Reference">
    <w:name w:val="Reference"/>
    <w:basedOn w:val="Normal"/>
    <w:link w:val="ReferenceChar"/>
    <w:rsid w:val="009D1B7B"/>
    <w:pPr>
      <w:numPr>
        <w:numId w:val="2"/>
      </w:numPr>
    </w:pPr>
  </w:style>
  <w:style w:type="paragraph" w:styleId="BalloonText">
    <w:name w:val="Balloon Text"/>
    <w:basedOn w:val="Normal"/>
    <w:semiHidden/>
    <w:rsid w:val="009D1B7B"/>
    <w:rPr>
      <w:rFonts w:ascii="Tahoma" w:hAnsi="Tahoma" w:cs="Tahoma"/>
      <w:sz w:val="16"/>
      <w:szCs w:val="16"/>
    </w:rPr>
  </w:style>
  <w:style w:type="character" w:styleId="PageNumber">
    <w:name w:val="page number"/>
    <w:semiHidden/>
    <w:rsid w:val="009D1B7B"/>
  </w:style>
  <w:style w:type="paragraph" w:styleId="BodyText">
    <w:name w:val="Body Text"/>
    <w:basedOn w:val="Normal"/>
    <w:link w:val="BodyTextChar"/>
    <w:rsid w:val="009D1B7B"/>
  </w:style>
  <w:style w:type="character" w:styleId="Hyperlink">
    <w:name w:val="Hyperlink"/>
    <w:uiPriority w:val="99"/>
    <w:rsid w:val="009D1B7B"/>
    <w:rPr>
      <w:color w:val="0000FF"/>
      <w:u w:val="single"/>
      <w:lang w:val="en-GB"/>
    </w:rPr>
  </w:style>
  <w:style w:type="character" w:styleId="FollowedHyperlink">
    <w:name w:val="FollowedHyperlink"/>
    <w:semiHidden/>
    <w:rsid w:val="009D1B7B"/>
    <w:rPr>
      <w:color w:val="FF0000"/>
      <w:u w:val="single"/>
    </w:rPr>
  </w:style>
  <w:style w:type="character" w:styleId="CommentReference">
    <w:name w:val="annotation reference"/>
    <w:rsid w:val="009D1B7B"/>
    <w:rPr>
      <w:sz w:val="16"/>
      <w:szCs w:val="16"/>
    </w:rPr>
  </w:style>
  <w:style w:type="paragraph" w:styleId="CommentText">
    <w:name w:val="annotation text"/>
    <w:basedOn w:val="Normal"/>
    <w:link w:val="CommentTextChar"/>
    <w:rsid w:val="009D1B7B"/>
  </w:style>
  <w:style w:type="paragraph" w:styleId="CommentSubject">
    <w:name w:val="annotation subject"/>
    <w:basedOn w:val="CommentText"/>
    <w:next w:val="CommentText"/>
    <w:semiHidden/>
    <w:rsid w:val="009D1B7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D1B7B"/>
    <w:rPr>
      <w:rFonts w:ascii="Arial" w:hAnsi="Arial" w:cs="Arial"/>
      <w:sz w:val="36"/>
      <w:szCs w:val="36"/>
      <w:lang w:val="en-GB"/>
    </w:rPr>
  </w:style>
  <w:style w:type="paragraph" w:customStyle="1" w:styleId="B1">
    <w:name w:val="B1"/>
    <w:basedOn w:val="List"/>
    <w:rsid w:val="009D1B7B"/>
    <w:pPr>
      <w:spacing w:after="180"/>
      <w:jc w:val="left"/>
    </w:pPr>
    <w:rPr>
      <w:lang w:eastAsia="en-US"/>
    </w:rPr>
  </w:style>
  <w:style w:type="paragraph" w:customStyle="1" w:styleId="B2">
    <w:name w:val="B2"/>
    <w:basedOn w:val="List2"/>
    <w:rsid w:val="009D1B7B"/>
    <w:pPr>
      <w:spacing w:after="180"/>
      <w:jc w:val="left"/>
    </w:pPr>
    <w:rPr>
      <w:lang w:eastAsia="en-US"/>
    </w:rPr>
  </w:style>
  <w:style w:type="paragraph" w:customStyle="1" w:styleId="B3">
    <w:name w:val="B3"/>
    <w:basedOn w:val="List3"/>
    <w:rsid w:val="009D1B7B"/>
    <w:pPr>
      <w:spacing w:after="180"/>
      <w:jc w:val="left"/>
    </w:pPr>
    <w:rPr>
      <w:lang w:eastAsia="en-US"/>
    </w:rPr>
  </w:style>
  <w:style w:type="paragraph" w:customStyle="1" w:styleId="B4">
    <w:name w:val="B4"/>
    <w:basedOn w:val="List4"/>
    <w:rsid w:val="009D1B7B"/>
    <w:pPr>
      <w:spacing w:after="180"/>
      <w:jc w:val="left"/>
    </w:pPr>
    <w:rPr>
      <w:lang w:eastAsia="en-US"/>
    </w:rPr>
  </w:style>
  <w:style w:type="paragraph" w:customStyle="1" w:styleId="Proposal">
    <w:name w:val="Proposal"/>
    <w:basedOn w:val="Normal"/>
    <w:rsid w:val="009D1B7B"/>
    <w:pPr>
      <w:numPr>
        <w:numId w:val="3"/>
      </w:numPr>
      <w:tabs>
        <w:tab w:val="clear" w:pos="1304"/>
        <w:tab w:val="left" w:pos="1701"/>
      </w:tabs>
      <w:ind w:left="1701" w:hanging="1701"/>
    </w:pPr>
    <w:rPr>
      <w:b/>
      <w:bCs/>
    </w:rPr>
  </w:style>
  <w:style w:type="character" w:customStyle="1" w:styleId="BodyTextChar">
    <w:name w:val="Body Text Char"/>
    <w:link w:val="BodyText"/>
    <w:rsid w:val="009D1B7B"/>
    <w:rPr>
      <w:rFonts w:ascii="Arial" w:hAnsi="Arial"/>
      <w:lang w:val="en-GB"/>
    </w:rPr>
  </w:style>
  <w:style w:type="paragraph" w:customStyle="1" w:styleId="B5">
    <w:name w:val="B5"/>
    <w:basedOn w:val="List5"/>
    <w:rsid w:val="009D1B7B"/>
    <w:pPr>
      <w:spacing w:after="180"/>
      <w:jc w:val="left"/>
    </w:pPr>
    <w:rPr>
      <w:lang w:eastAsia="en-US"/>
    </w:rPr>
  </w:style>
  <w:style w:type="paragraph" w:customStyle="1" w:styleId="EX">
    <w:name w:val="EX"/>
    <w:basedOn w:val="Normal"/>
    <w:rsid w:val="009D1B7B"/>
    <w:pPr>
      <w:keepLines/>
      <w:spacing w:after="180"/>
      <w:ind w:left="1702" w:hanging="1418"/>
      <w:jc w:val="left"/>
    </w:pPr>
    <w:rPr>
      <w:lang w:eastAsia="en-US"/>
    </w:rPr>
  </w:style>
  <w:style w:type="paragraph" w:customStyle="1" w:styleId="EW">
    <w:name w:val="EW"/>
    <w:basedOn w:val="EX"/>
    <w:rsid w:val="009D1B7B"/>
    <w:pPr>
      <w:spacing w:after="0"/>
    </w:pPr>
  </w:style>
  <w:style w:type="paragraph" w:customStyle="1" w:styleId="TAL">
    <w:name w:val="TAL"/>
    <w:basedOn w:val="Normal"/>
    <w:rsid w:val="009D1B7B"/>
    <w:pPr>
      <w:keepNext/>
      <w:keepLines/>
      <w:spacing w:after="0"/>
      <w:jc w:val="left"/>
    </w:pPr>
    <w:rPr>
      <w:sz w:val="18"/>
      <w:lang w:eastAsia="en-US"/>
    </w:rPr>
  </w:style>
  <w:style w:type="paragraph" w:customStyle="1" w:styleId="TAC">
    <w:name w:val="TAC"/>
    <w:basedOn w:val="TAL"/>
    <w:rsid w:val="009D1B7B"/>
    <w:pPr>
      <w:jc w:val="center"/>
    </w:pPr>
  </w:style>
  <w:style w:type="paragraph" w:customStyle="1" w:styleId="TAH">
    <w:name w:val="TAH"/>
    <w:basedOn w:val="TAC"/>
    <w:rsid w:val="009D1B7B"/>
    <w:rPr>
      <w:b/>
    </w:rPr>
  </w:style>
  <w:style w:type="paragraph" w:customStyle="1" w:styleId="TAN">
    <w:name w:val="TAN"/>
    <w:basedOn w:val="TAL"/>
    <w:rsid w:val="009D1B7B"/>
    <w:pPr>
      <w:ind w:left="851" w:hanging="851"/>
    </w:pPr>
  </w:style>
  <w:style w:type="paragraph" w:customStyle="1" w:styleId="TAR">
    <w:name w:val="TAR"/>
    <w:basedOn w:val="TAL"/>
    <w:rsid w:val="009D1B7B"/>
    <w:pPr>
      <w:jc w:val="right"/>
    </w:pPr>
  </w:style>
  <w:style w:type="paragraph" w:customStyle="1" w:styleId="TH">
    <w:name w:val="TH"/>
    <w:basedOn w:val="Normal"/>
    <w:rsid w:val="009D1B7B"/>
    <w:pPr>
      <w:keepNext/>
      <w:keepLines/>
      <w:spacing w:before="60" w:after="180"/>
      <w:jc w:val="center"/>
    </w:pPr>
    <w:rPr>
      <w:b/>
      <w:lang w:eastAsia="en-US"/>
    </w:rPr>
  </w:style>
  <w:style w:type="paragraph" w:customStyle="1" w:styleId="TF">
    <w:name w:val="TF"/>
    <w:basedOn w:val="TH"/>
    <w:rsid w:val="009D1B7B"/>
    <w:pPr>
      <w:keepNext w:val="0"/>
      <w:spacing w:before="0" w:after="240"/>
    </w:pPr>
  </w:style>
  <w:style w:type="paragraph" w:customStyle="1" w:styleId="TT">
    <w:name w:val="TT"/>
    <w:basedOn w:val="Heading1"/>
    <w:next w:val="Normal"/>
    <w:rsid w:val="009D1B7B"/>
    <w:pPr>
      <w:numPr>
        <w:numId w:val="0"/>
      </w:numPr>
      <w:ind w:left="1134" w:hanging="1134"/>
      <w:outlineLvl w:val="9"/>
    </w:pPr>
    <w:rPr>
      <w:rFonts w:cs="Times New Roman"/>
      <w:szCs w:val="20"/>
      <w:lang w:eastAsia="en-US"/>
    </w:rPr>
  </w:style>
  <w:style w:type="paragraph" w:customStyle="1" w:styleId="ZA">
    <w:name w:val="ZA"/>
    <w:rsid w:val="009D1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D1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D1B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D1B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D1B7B"/>
  </w:style>
  <w:style w:type="paragraph" w:customStyle="1" w:styleId="ZH">
    <w:name w:val="ZH"/>
    <w:rsid w:val="009D1B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D1B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D1B7B"/>
    <w:pPr>
      <w:framePr w:hRule="auto" w:wrap="notBeside" w:y="852"/>
    </w:pPr>
    <w:rPr>
      <w:i w:val="0"/>
      <w:sz w:val="40"/>
    </w:rPr>
  </w:style>
  <w:style w:type="paragraph" w:customStyle="1" w:styleId="ZU">
    <w:name w:val="ZU"/>
    <w:rsid w:val="009D1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D1B7B"/>
    <w:pPr>
      <w:framePr w:wrap="notBeside" w:y="16161"/>
    </w:pPr>
  </w:style>
  <w:style w:type="paragraph" w:customStyle="1" w:styleId="FP">
    <w:name w:val="FP"/>
    <w:basedOn w:val="Normal"/>
    <w:rsid w:val="009D1B7B"/>
    <w:pPr>
      <w:spacing w:after="0"/>
      <w:jc w:val="left"/>
    </w:pPr>
    <w:rPr>
      <w:lang w:eastAsia="en-US"/>
    </w:rPr>
  </w:style>
  <w:style w:type="paragraph" w:customStyle="1" w:styleId="Observation">
    <w:name w:val="Observation"/>
    <w:basedOn w:val="Proposal"/>
    <w:qFormat/>
    <w:rsid w:val="009D1B7B"/>
    <w:pPr>
      <w:numPr>
        <w:numId w:val="13"/>
      </w:numPr>
      <w:ind w:left="1701" w:hanging="1701"/>
    </w:pPr>
  </w:style>
  <w:style w:type="paragraph" w:styleId="TableofFigures">
    <w:name w:val="table of figures"/>
    <w:basedOn w:val="Normal"/>
    <w:next w:val="Normal"/>
    <w:uiPriority w:val="99"/>
    <w:rsid w:val="009D1B7B"/>
    <w:pPr>
      <w:ind w:left="1418" w:hanging="1418"/>
      <w:jc w:val="left"/>
    </w:pPr>
    <w:rPr>
      <w:b/>
    </w:rPr>
  </w:style>
  <w:style w:type="paragraph" w:customStyle="1" w:styleId="CRCoverPage">
    <w:name w:val="CR Cover Page"/>
    <w:rsid w:val="009D1B7B"/>
    <w:pPr>
      <w:spacing w:after="120"/>
    </w:pPr>
    <w:rPr>
      <w:rFonts w:ascii="Arial" w:hAnsi="Arial"/>
      <w:lang w:val="en-GB" w:eastAsia="en-US"/>
    </w:rPr>
  </w:style>
  <w:style w:type="character" w:customStyle="1" w:styleId="ReferenceChar">
    <w:name w:val="Reference Char"/>
    <w:link w:val="Reference"/>
    <w:rsid w:val="000803C7"/>
    <w:rPr>
      <w:rFonts w:ascii="Arial" w:hAnsi="Arial"/>
      <w:lang w:val="en-GB"/>
    </w:rPr>
  </w:style>
  <w:style w:type="paragraph" w:customStyle="1" w:styleId="PL">
    <w:name w:val="PL"/>
    <w:link w:val="PLChar"/>
    <w:rsid w:val="00293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930DD"/>
    <w:rPr>
      <w:rFonts w:ascii="Courier New" w:hAnsi="Courier New"/>
      <w:noProof/>
      <w:sz w:val="16"/>
      <w:lang w:val="en-GB" w:eastAsia="de-DE"/>
    </w:rPr>
  </w:style>
  <w:style w:type="character" w:customStyle="1" w:styleId="CommentTextChar">
    <w:name w:val="Comment Text Char"/>
    <w:basedOn w:val="DefaultParagraphFont"/>
    <w:link w:val="CommentText"/>
    <w:rsid w:val="00CC4635"/>
    <w:rPr>
      <w:rFonts w:ascii="Arial" w:hAnsi="Arial"/>
      <w:lang w:val="en-GB"/>
    </w:rPr>
  </w:style>
  <w:style w:type="character" w:styleId="UnresolvedMention">
    <w:name w:val="Unresolved Mention"/>
    <w:basedOn w:val="DefaultParagraphFont"/>
    <w:uiPriority w:val="99"/>
    <w:semiHidden/>
    <w:unhideWhenUsed/>
    <w:rsid w:val="00100D9F"/>
    <w:rPr>
      <w:color w:val="808080"/>
      <w:shd w:val="clear" w:color="auto" w:fill="E6E6E6"/>
    </w:rPr>
  </w:style>
  <w:style w:type="paragraph" w:customStyle="1" w:styleId="Doc-text2">
    <w:name w:val="Doc-text2"/>
    <w:basedOn w:val="Normal"/>
    <w:link w:val="Doc-text2Char"/>
    <w:qFormat/>
    <w:rsid w:val="00D273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73F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AHs/2017_06_NR/Docs//R2-17065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5NUHHDQN7SK2-1-179462</_dlc_DocId>
    <TaxCatchAll xmlns="08b2df90-05d3-4030-90d4-c9feeb4a1cd9">
      <Value>107</Value>
      <Value>82</Value>
      <Value>10</Value>
      <Value>9</Value>
      <Value>8</Value>
      <Value>3</Value>
      <Value>140</Value>
      <Value>1</Value>
    </TaxCatchAll>
    <_dlc_DocIdUrl xmlns="08b2df90-05d3-4030-90d4-c9feeb4a1cd9">
      <Url>https://ericoll.internal.ericsson.com/sites/star/_layouts/DocIdRedir.aspx?ID=5NUHHDQN7SK2-1-179462</Url>
      <Description>5NUHHDQN7SK2-1-179462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file>

<file path=customXml/itemProps2.xml><?xml version="1.0" encoding="utf-8"?>
<ds:datastoreItem xmlns:ds="http://schemas.openxmlformats.org/officeDocument/2006/customXml" ds:itemID="{C2888BB6-352D-4DBC-A5DF-BE21401724A6}"/>
</file>

<file path=customXml/itemProps3.xml><?xml version="1.0" encoding="utf-8"?>
<ds:datastoreItem xmlns:ds="http://schemas.openxmlformats.org/officeDocument/2006/customXml" ds:itemID="{24D26575-DE40-4597-BF80-617C2ED6EA81}"/>
</file>

<file path=customXml/itemProps4.xml><?xml version="1.0" encoding="utf-8"?>
<ds:datastoreItem xmlns:ds="http://schemas.openxmlformats.org/officeDocument/2006/customXml" ds:itemID="{649F6BF4-331E-43EF-B50E-C9D4EEC8F3BC}"/>
</file>

<file path=customXml/itemProps5.xml><?xml version="1.0" encoding="utf-8"?>
<ds:datastoreItem xmlns:ds="http://schemas.openxmlformats.org/officeDocument/2006/customXml" ds:itemID="{460107DC-5761-40F6-8E1B-3112A03859E6}"/>
</file>

<file path=customXml/itemProps6.xml><?xml version="1.0" encoding="utf-8"?>
<ds:datastoreItem xmlns:ds="http://schemas.openxmlformats.org/officeDocument/2006/customXml" ds:itemID="{053BCA45-521A-4FC9-BF99-0839F1CDCCE0}"/>
</file>

<file path=docProps/app.xml><?xml version="1.0" encoding="utf-8"?>
<Properties xmlns="http://schemas.openxmlformats.org/officeDocument/2006/extended-properties" xmlns:vt="http://schemas.openxmlformats.org/officeDocument/2006/docPropsVTypes">
  <Template>R2-17xxxx%20-%20Contribution%20Template.dotx</Template>
  <TotalTime>0</TotalTime>
  <Pages>5</Pages>
  <Words>2239</Words>
  <Characters>14112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Wiemann;Tao Cui;Håkan Palm L;Stefan Wager</dc:creator>
  <cp:keywords>3GPP; Ericsson; TDoc; NR; CP; Capabilities</cp:keywords>
  <dc:description/>
  <cp:lastModifiedBy>eedhwm</cp:lastModifiedBy>
  <cp:revision>126</cp:revision>
  <cp:lastPrinted>2008-01-31T06:09:00Z</cp:lastPrinted>
  <dcterms:created xsi:type="dcterms:W3CDTF">2017-06-02T12:37:00Z</dcterms:created>
  <dcterms:modified xsi:type="dcterms:W3CDTF">2017-08-11T19:45:00Z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0e63be90-b0fd-4272-8225-d7a2005c3c7c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8;#Ericsson|c60ff206-3dbb-4410-a86e-50fd188c386c;#9;#TDoc|b7cb4b2e-7c24-4f9d-967d-e29f765ecb8a;#107;#CP|922c7f27-7ef5-4926-9733-c5525b632fbc;#82;#NR|7b72ee01-8348-4904-90db-1cf7b18d5474;#140;#Capabilities|0fa1a5b5-7dd8-489a-a9bd-660b0785538f;#10;#3GPP|6a3890dd-b3c6-4ee1-9283-043167dd414d</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